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251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"/>
        <w:gridCol w:w="1307"/>
        <w:gridCol w:w="1036"/>
        <w:gridCol w:w="1117"/>
        <w:gridCol w:w="1148"/>
        <w:gridCol w:w="1056"/>
        <w:gridCol w:w="1352"/>
        <w:gridCol w:w="1252"/>
        <w:gridCol w:w="3927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</w:trPr>
        <w:tc>
          <w:tcPr>
            <w:tcW w:w="132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540" w:lineRule="exact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lang w:val="en-US" w:eastAsia="zh-CN" w:bidi="ar"/>
              </w:rPr>
              <w:t>阿图什市农村饮水安全管理“三个责任”落实情况统计表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地（州、市）、县（市、区）</w:t>
            </w:r>
          </w:p>
        </w:tc>
        <w:tc>
          <w:tcPr>
            <w:tcW w:w="3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地方人民政府主体责任</w:t>
            </w:r>
          </w:p>
        </w:tc>
        <w:tc>
          <w:tcPr>
            <w:tcW w:w="35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水行政主管部门行业监管责任</w:t>
            </w:r>
          </w:p>
        </w:tc>
        <w:tc>
          <w:tcPr>
            <w:tcW w:w="5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供水单位运行管理责任（千人以上集中供水工程）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责任人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责任人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工程数量（个）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落实供水单位运行管理责任数量（个）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吾提库尔·亚森江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市政府副市长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0908-7625506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张永明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党组书记、副局长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0908-4223485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落实供水单位：阿图什市农村供水总站：运行管理责任数量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1（个）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EE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2026-08-31T09:18:00Z</dcterms:created>
  <dc:creator>Administrator</dc:creator>
  <cp:lastModifiedBy>Administrator</cp:lastModifiedBy>
  <dcterms:modified xsi:type="dcterms:W3CDTF">2026-08-31T09:18:52Z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