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1A5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殡葬服务机构收费网络集中公示参考样式</w:t>
      </w:r>
    </w:p>
    <w:p w14:paraId="3F225A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收费单位：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阿图什市殡仪服务中心</w:t>
      </w:r>
    </w:p>
    <w:tbl>
      <w:tblPr>
        <w:tblStyle w:val="2"/>
        <w:tblW w:w="1510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390"/>
        <w:gridCol w:w="825"/>
        <w:gridCol w:w="1020"/>
        <w:gridCol w:w="885"/>
        <w:gridCol w:w="2430"/>
        <w:gridCol w:w="1455"/>
        <w:gridCol w:w="2460"/>
        <w:gridCol w:w="1933"/>
      </w:tblGrid>
      <w:tr w14:paraId="3D4D62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tblHeader/>
          <w:jc w:val="center"/>
        </w:trPr>
        <w:tc>
          <w:tcPr>
            <w:tcW w:w="15103" w:type="dxa"/>
            <w:gridSpan w:val="9"/>
            <w:tcBorders>
              <w:tl2br w:val="nil"/>
              <w:tr2bl w:val="nil"/>
            </w:tcBorders>
            <w:vAlign w:val="center"/>
          </w:tcPr>
          <w:p w14:paraId="16FA5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基本殡葬服务收费</w:t>
            </w:r>
          </w:p>
        </w:tc>
      </w:tr>
      <w:tr w14:paraId="7BE51B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2B63C9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257417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6C0AFA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计费单位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C79C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收费管</w:t>
            </w:r>
          </w:p>
          <w:p w14:paraId="2C0DDB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理形式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0AFD1A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 w14:paraId="05AAE3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7ECE99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服务标准、等级和规格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14:paraId="0D0F0A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减免政策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14:paraId="5FD0CE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  <w:p w14:paraId="4D36B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snapToGrid w:val="0"/>
                <w:spacing w:val="-6"/>
                <w:kern w:val="0"/>
                <w:sz w:val="24"/>
                <w:szCs w:val="24"/>
                <w:lang w:val="en-US" w:eastAsia="zh-CN" w:bidi="ar"/>
              </w:rPr>
              <w:t>（可附照片）</w:t>
            </w:r>
          </w:p>
        </w:tc>
      </w:tr>
      <w:tr w14:paraId="33BEC0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8DF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遗体</w:t>
            </w:r>
          </w:p>
          <w:p w14:paraId="607084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接运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EC0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往返里程20公里以内（含20公里)不超过260元/具。超过20公里每公里增收5元。抬尸下楼层，按每层10元/具累计收费，使用电梯运送不得加收。遗体运送过程中产生的通行费、停车费按实际发生额代收。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8F0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4E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  <w:p w14:paraId="6D8F89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指导价</w:t>
            </w: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101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自治区发展改</w:t>
            </w: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  <w:woUserID w:val="1"/>
              </w:rPr>
              <w:t xml:space="preserve"> 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 财政厅 民政厅 市场监督管理局《关于加强我区殡葬服务收费管理工作的通知》（新发改收费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</w:t>
            </w: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</w:t>
            </w: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363号）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47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到指定地点接运遗体，含抬尸、对正常死亡遗体进行消毒处理后装殓等。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D1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BA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5E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外抬特殊遗体接运包含传染病、腐败、意外、特体等，价格由双方协商确定，上浮标准在不超过基准价260元的1倍。</w:t>
            </w:r>
          </w:p>
        </w:tc>
      </w:tr>
      <w:tr w14:paraId="7A5B7D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A3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遗体存放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FC9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96元/柜/具/天，一自然日内不超过（含）12小时按半天计算，超过12小时不超过（含）24小时按全天计算。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61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元/柜/具/天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937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  <w:p w14:paraId="46705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定价</w:t>
            </w: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97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EB9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将遗体放入遗体冷藏或冷冻设备内以低温方式保存遗体。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4C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D59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2C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4C67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0027AF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遗体火化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CE39E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平板炉收费标准不超过180元/具；拣灰炉收费标准不超过450元/具。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062E6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093F6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  <w:p w14:paraId="2A5377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指导价</w:t>
            </w: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vAlign w:val="center"/>
          </w:tcPr>
          <w:p w14:paraId="2B2656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 w14:paraId="7FA3E7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用火化炉对遗体、遗骸或残肢等进行焚化，包含火化垫、包装。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6A71B4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14:paraId="7EAB6C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尸骨按50%收费；14岁以下（含14岁）儿童遗体按50%收费；周岁以内婴儿遗体按20%收费。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14:paraId="5BA35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腐败、传染病遗体加收25%。</w:t>
            </w:r>
          </w:p>
        </w:tc>
      </w:tr>
      <w:tr w14:paraId="1BF9B8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27B283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骨灰寄存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38C5D7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8元/盒/月，不超过（含）15天按半月计算，超过15天不超过（含）一个月，按照一个月收取。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16014C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元/盒/月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75EE69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  <w:p w14:paraId="518F14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定价</w:t>
            </w: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vAlign w:val="center"/>
          </w:tcPr>
          <w:p w14:paraId="515581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 w14:paraId="64C609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约定期限存放骨灰，包括代办寄存手续费、骨灰寄存费。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7A86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14:paraId="33CE37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建国前老干部（以1949年9月30日以前为限）、烈士、新疆户籍特殊困难群体骨灰实行免费寄存。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14:paraId="0F287A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本标准出台前，已寄存的骨灰在原约定期限内按原标准收费。</w:t>
            </w:r>
          </w:p>
        </w:tc>
      </w:tr>
      <w:tr w14:paraId="1D3502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73DCE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遗体清洗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7CD286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不超过260元/具。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0FA40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B3DAB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  <w:p w14:paraId="23A66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指导价</w:t>
            </w: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vAlign w:val="center"/>
          </w:tcPr>
          <w:p w14:paraId="4A2A2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 w14:paraId="4E437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按民族习俗将遗体进行清洁卫生处理，将遗体包裹等，包含清洗用品和白布。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4D341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14:paraId="385C1F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14:paraId="65553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4D26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14:paraId="2B80E4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墓穴挖坑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3FCC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基准价360元/具。可根据岩土、环境、季节差异等因素不超过30%上浮，下浮不限。公墓整体出售时不得重复收取墓穴挖坑费。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5BFD93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元/具</w:t>
            </w:r>
          </w:p>
        </w:tc>
        <w:tc>
          <w:tcPr>
            <w:tcW w:w="102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02724F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  <w:p w14:paraId="02E79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指导价</w:t>
            </w:r>
          </w:p>
        </w:tc>
        <w:tc>
          <w:tcPr>
            <w:tcW w:w="885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964F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 w14:paraId="268D48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根据墓穴规格、尺寸进行挖掘。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41377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 w14:paraId="2F0B97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少数民族公墓对2周岁（含2周岁未足月婴儿遗体）遗体免收挖坑费。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14:paraId="2FFFDB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C1CB66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both"/>
        <w:textAlignment w:val="center"/>
        <w:rPr>
          <w:rFonts w:hint="eastAsia" w:ascii="仿宋" w:hAnsi="仿宋" w:eastAsia="仿宋" w:cs="仿宋"/>
          <w:i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备注：1：少数民族公墓对2周岁（含2周岁未足月婴儿）遗体免收挖坑费。</w:t>
      </w:r>
    </w:p>
    <w:p w14:paraId="557EB85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both"/>
        <w:textAlignment w:val="center"/>
        <w:rPr>
          <w:rFonts w:hint="eastAsia" w:ascii="仿宋" w:hAnsi="仿宋" w:eastAsia="仿宋" w:cs="仿宋"/>
          <w:i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2：建国前老干部（以1949年9月30日以前为限）、烈士、新疆户籍特殊困难群体骨灰实行免费寄存。</w:t>
      </w:r>
    </w:p>
    <w:p w14:paraId="265B06A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both"/>
        <w:textAlignment w:val="center"/>
        <w:rPr>
          <w:rFonts w:hint="eastAsia" w:ascii="仿宋" w:hAnsi="仿宋" w:eastAsia="仿宋" w:cs="仿宋"/>
          <w:i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64D658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both"/>
        <w:textAlignment w:val="center"/>
        <w:rPr>
          <w:rFonts w:hint="default" w:ascii="仿宋" w:hAnsi="仿宋" w:eastAsia="仿宋" w:cs="仿宋"/>
          <w:i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3：遗体火化费：腐败、传染病遗体加收25%；尸骨按50%收费；14岁以下（含14岁）儿童遗体按50%收费；周岁以内婴儿遗体按20%收费。</w:t>
      </w:r>
    </w:p>
    <w:p w14:paraId="013BE9E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both"/>
        <w:textAlignment w:val="center"/>
        <w:rPr>
          <w:rFonts w:hint="default" w:ascii="仿宋" w:hAnsi="仿宋" w:eastAsia="仿宋" w:cs="仿宋"/>
          <w:sz w:val="21"/>
          <w:szCs w:val="21"/>
          <w:lang w:val="en-US" w:eastAsia="zh-CN"/>
        </w:rPr>
        <w:sectPr>
          <w:footerReference r:id="rId3" w:type="default"/>
          <w:pgSz w:w="16838" w:h="11906" w:orient="landscape"/>
          <w:pgMar w:top="340" w:right="1134" w:bottom="283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4：其他享受民政部门殡仪基本服务收费减免及补偿办法，按民政部门相关规定执行。</w:t>
      </w:r>
    </w:p>
    <w:p w14:paraId="6BF83C58">
      <w:pPr>
        <w:rPr>
          <w:rFonts w:hint="eastAsia" w:ascii="仿宋" w:hAnsi="仿宋" w:eastAsia="仿宋" w:cs="仿宋"/>
          <w:lang w:val="en-US" w:eastAsia="zh-CN"/>
        </w:rPr>
      </w:pPr>
    </w:p>
    <w:sectPr>
      <w:pgSz w:w="16838" w:h="11906" w:orient="landscape"/>
      <w:pgMar w:top="782" w:right="1100" w:bottom="669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Arial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ABF3A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271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1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60CE4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default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 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3pt;mso-position-horizontal:right;mso-position-horizontal-relative:margin;z-index:251659264;mso-width-relative:page;mso-height-relative:page;" filled="f" stroked="f" coordsize="21600,21600" o:gfxdata="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Bp6hTTAAAABQEAAA8AAAAAAAAAAQAgAAAAIgAAAGRycy9kb3ducmV2Lnht&#10;bFBLAQIUABQAAAAIAIdO4kCU09oXxQEAAIwDAAAOAAAAAAAAAAEAIAAAACI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D60CE4">
                    <w:pPr>
                      <w:widowControl w:val="0"/>
                      <w:snapToGrid w:val="0"/>
                      <w:jc w:val="left"/>
                      <w:rPr>
                        <w:rFonts w:hint="default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9015D"/>
    <w:rsid w:val="1565517A"/>
    <w:rsid w:val="177A4F31"/>
    <w:rsid w:val="1DD02647"/>
    <w:rsid w:val="2129015D"/>
    <w:rsid w:val="261C3100"/>
    <w:rsid w:val="2D2A5616"/>
    <w:rsid w:val="3F78511F"/>
    <w:rsid w:val="48A822E6"/>
    <w:rsid w:val="519A07DF"/>
    <w:rsid w:val="5AAC40B8"/>
    <w:rsid w:val="62906D43"/>
    <w:rsid w:val="FDD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0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1014</Words>
  <Characters>1074</Characters>
  <Lines>0</Lines>
  <Paragraphs>0</Paragraphs>
  <TotalTime>4</TotalTime>
  <ScaleCrop>false</ScaleCrop>
  <LinksUpToDate>false</LinksUpToDate>
  <CharactersWithSpaces>1114</CharactersWithSpaces>
  <Application>WPS Office WWO_wpscloud_20250904173343-5eb13ec068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2025-08-22T17:49:00Z</dcterms:created>
  <dc:creator>WPS_1712313435</dc:creator>
  <cp:lastModifiedBy>Administrator</cp:lastModifiedBy>
  <cp:lastPrinted>2025-08-22T18:15:00Z</cp:lastPrinted>
  <dcterms:modified xsi:type="dcterms:W3CDTF">2025-09-15T20:20:46Z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2052-12.9.0.22637</vt:lpwstr>
  </property>
  <property fmtid="{D5CDD505-2E9C-101B-9397-08002B2CF9AE}" pid="3" name="ICV">
    <vt:lpwstr>157D1AC8F10D71EC9E04C868A2A7EB72_43</vt:lpwstr>
  </property>
  <property fmtid="{D5CDD505-2E9C-101B-9397-08002B2CF9AE}" pid="4" name="KSOTemplateDocerSaveRecord">
    <vt:lpwstr>eyJoZGlkIjoiMzI4Y2ZlMjAwOWNkOTg3NTNlZjM4OTdkOTZhYWNkMGMiLCJ1c2VySWQiOiI3NDM3NTY1OTgifQ==</vt:lpwstr>
  </property>
</Properties>
</file>