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5</w:t>
      </w:r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新能源汽车产品主要技术参数表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13"/>
          <w:szCs w:val="13"/>
        </w:rPr>
      </w:pPr>
      <w:r>
        <w:rPr>
          <w:rFonts w:hint="eastAsia" w:ascii="宋体" w:hAnsi="宋体" w:eastAsia="宋体" w:cs="宋体"/>
          <w:b/>
          <w:color w:val="000000"/>
          <w:kern w:val="0"/>
          <w:sz w:val="13"/>
          <w:szCs w:val="13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车辆基本特征参数</w:t>
      </w:r>
    </w:p>
    <w:tbl>
      <w:tblPr>
        <w:tblStyle w:val="9"/>
        <w:tblW w:w="843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产品商标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产品型号及产品名称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产品照片（右前45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度、左前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度、正后部、侧后下部防护装置照片、选装照片）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外形尺寸(mm)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：长  宽  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货箱栏板内尺寸(mm)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：长 宽 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燃料种类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排放依据标准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转向形式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轴荷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轴距(mm)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钢板弹簧片数(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轮胎规格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轮胎数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轮距 前/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总质量(kg)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额定载质量(kg)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整备质量(kg)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准拖挂车总质量(kg)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载质量利用系数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半挂车鞍座最大允许承载质量(kg)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额定载客(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含驾驶员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)(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座位数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驾驶室准乘人数(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接近角/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离去角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(°)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前悬/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后悬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最高车速(km/h)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底盘型号、类别及生产企业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发动机型号及生产企业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排量/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功率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(ml/kW)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油耗申报值(L/100km)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车辆识别代号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防抱死制动系统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车身反光标识说明(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生产企业 商标 型号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排放水平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其它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641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新能源特征参数</w:t>
      </w:r>
    </w:p>
    <w:tbl>
      <w:tblPr>
        <w:tblStyle w:val="9"/>
        <w:tblW w:w="843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7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新能源车辆类型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电动汽车储能装置种类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储能装置单体型号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电动汽车储能装置类型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储能装置单体外形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储能装置单体外形尺寸（mm）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储能装置单体的标称电压（V）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动力蓄电池单体3小时率额定容量C3（Ah）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动力蓄电池单体1小时率额定容量C1（Ah）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超级电容器单体标称静电容量（F）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储能装置单体质量（kg）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储能装置单体数量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储能装置单体生产企业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储能装置总成生产企业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储能装置最小模块型号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储能装置最小模块的标称电压（V）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动力蓄电池最小模块3小时率额定容量C3（Ah）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动力蓄电池最小模块1小时率额定容量C1（Ah）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超级电容器最小模块标称静电容量（F）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储能装置组合方式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成箱后的储能装置型号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混合动力电动汽车是否允许外接充电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混合动力汽车混合度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混合动力汽车电功率比（%）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混合动力汽车是否有强制纯电动模式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混合动力汽车是否有强制热机模式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是否具有行驶模式手动选择功能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电动汽车驱动电机类型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电动汽车驱动电机型号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电动汽车驱动电机生产企业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电动汽车驱动电机额定功率/转速/转矩（kW/r/min/N.m）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电动汽车驱动电机峰值功率/转速/转矩（kW/r/min/N.m）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驱动电机安装数量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驱动电机布置型式/位置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驱动电机冷却方式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驱动电机工作制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驱动电机控制器型号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驱动电机控制器生产企业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驱动电机控制方式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驱动电机控制器冷却方式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条件A试验电能消耗量（kW·h/100km）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条件B试验燃料消耗量（L/100km）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工况条件下百公里耗电量（kW·h/100km）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电动汽车整车控制器型号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电动汽车整车控制器生产企业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储能装置总成标称电压（V）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储能装置总成额定输出电流（A）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动力蓄电池总成标称容量（Ah）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超级电容器总成标称静电容量（F）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燃料电池燃料种类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燃料电池堆功率密度（kW/L）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燃料电池系统额定功率（kW）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燃料电池系统峰值功率（kW）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燃料电池系统最大净输出功率（kW）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储能装置总储电量（kWh）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储能装置总成质量（kg）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动力电池系统能量密度（W·h/kg）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电电混合技术条件下动力电池系统能量密度（W·h/kg）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储能装置总成质量与整备质量的比值（%）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动力蓄电池箱是否具有快换装置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储能装置正极材料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储能装置负极材料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储能装置电解质成分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储能装置电解质形态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燃料电池电催化剂材料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燃料电池工作温度范围（℃）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燃料电池堆额定压力（MPa）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燃料电池汽车气瓶型号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燃料电池汽车气瓶生产企业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燃料电池汽车气瓶公称水容积（L）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燃料电池汽车气瓶公称工作压力（MPa）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燃料电池汽车气瓶布置位置及方向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燃料电池汽车气瓶数量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燃料电池汽车气瓶压力调节器型号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燃料电池汽车气瓶压力调节器生产企业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车载能源管理系统型号（包括软件和硬件）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车载能源管理系统生产企业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电动汽车发电机型号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电动汽车发电机生产企业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电动汽车发电机额定输出电压（V）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电动汽车发电机额定输出功率/转速（kW/r/min）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电动汽车发电机控制器型号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电动汽车发电机控制器生产企业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电动汽车充电插头/插座型号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电动汽车充电插头/插座生产企业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电动汽车车载充电机型号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电动汽车车载充电机生产企业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电动汽车充电方式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车载充电机额定输入电压（V）、电流（A）和频率（Hz）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车载充电机输出电压（V）、电流（A）和功率（kW）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新能源汽车车载实时监控装置型号（包括软件和硬件）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新能源汽车车载实时监控装置生产企业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电动汽车仪表型号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电动汽车仪表生产企业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电动汽车续驶里程（工况法，km）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电动汽车续驶里程（等速法，km）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电动汽车30分钟最高车速（km/h）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混合动力汽车纯电动模式下1km最高车速（km/h）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燃油加热器型号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燃油加热器生产企业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水泵型号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水泵生产企业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40" w:firstLineChars="100"/>
        <w:jc w:val="both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申报企业应按产品类别填报其中适用的参数。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根据标准制修订情况，技术参数将适时调整。</w:t>
      </w:r>
    </w:p>
    <w:p>
      <w:pPr>
        <w:pStyle w:val="8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color w:val="000000"/>
          <w:spacing w:val="20"/>
          <w:kern w:val="0"/>
          <w:sz w:val="30"/>
          <w:szCs w:val="30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665A"/>
    <w:rsid w:val="00207C31"/>
    <w:rsid w:val="00344362"/>
    <w:rsid w:val="00344B9C"/>
    <w:rsid w:val="00382BB9"/>
    <w:rsid w:val="003F79E4"/>
    <w:rsid w:val="006A02A1"/>
    <w:rsid w:val="007F32B3"/>
    <w:rsid w:val="009E4DF8"/>
    <w:rsid w:val="00D14CA7"/>
    <w:rsid w:val="00EB1A76"/>
    <w:rsid w:val="00EC1FFF"/>
    <w:rsid w:val="00F97E99"/>
    <w:rsid w:val="01CB188C"/>
    <w:rsid w:val="06FE0CDF"/>
    <w:rsid w:val="0FADC406"/>
    <w:rsid w:val="1F3BB340"/>
    <w:rsid w:val="214B4F0D"/>
    <w:rsid w:val="2BFE2EA6"/>
    <w:rsid w:val="32CA08F7"/>
    <w:rsid w:val="36BA87E1"/>
    <w:rsid w:val="3BFFD2AF"/>
    <w:rsid w:val="3DDF55DC"/>
    <w:rsid w:val="3DEFC0B0"/>
    <w:rsid w:val="3FBB5B3B"/>
    <w:rsid w:val="47FF22BC"/>
    <w:rsid w:val="4AFB257D"/>
    <w:rsid w:val="4F6FAA5D"/>
    <w:rsid w:val="51DFA526"/>
    <w:rsid w:val="573FE58D"/>
    <w:rsid w:val="57FFD753"/>
    <w:rsid w:val="59FCF7E6"/>
    <w:rsid w:val="5B8C3299"/>
    <w:rsid w:val="5FEA5240"/>
    <w:rsid w:val="64E739E9"/>
    <w:rsid w:val="6877074A"/>
    <w:rsid w:val="6BF71430"/>
    <w:rsid w:val="6DCFF008"/>
    <w:rsid w:val="6DFDF29C"/>
    <w:rsid w:val="6DFFDB62"/>
    <w:rsid w:val="6EEAD5C2"/>
    <w:rsid w:val="6FD67E26"/>
    <w:rsid w:val="6FF7E345"/>
    <w:rsid w:val="74624A24"/>
    <w:rsid w:val="77304888"/>
    <w:rsid w:val="78340C66"/>
    <w:rsid w:val="78EFCC0A"/>
    <w:rsid w:val="7B1FB2CC"/>
    <w:rsid w:val="7BFF6BF9"/>
    <w:rsid w:val="7E178931"/>
    <w:rsid w:val="7FA7523B"/>
    <w:rsid w:val="7FBFBCB2"/>
    <w:rsid w:val="7FFF4A5C"/>
    <w:rsid w:val="8BDB38FC"/>
    <w:rsid w:val="8F731630"/>
    <w:rsid w:val="AFFBC4B8"/>
    <w:rsid w:val="BEFBC83B"/>
    <w:rsid w:val="BF7ACB91"/>
    <w:rsid w:val="D0B760FC"/>
    <w:rsid w:val="D3DD0ABD"/>
    <w:rsid w:val="DD8F83D4"/>
    <w:rsid w:val="DD9B428B"/>
    <w:rsid w:val="DDFAF649"/>
    <w:rsid w:val="DEFEECDF"/>
    <w:rsid w:val="DF5CDD55"/>
    <w:rsid w:val="E6FFF7CA"/>
    <w:rsid w:val="E82F6A91"/>
    <w:rsid w:val="EA39E4C1"/>
    <w:rsid w:val="EDDB8387"/>
    <w:rsid w:val="EECB068F"/>
    <w:rsid w:val="EEFAF2AA"/>
    <w:rsid w:val="EF7D047F"/>
    <w:rsid w:val="F1468280"/>
    <w:rsid w:val="FAFB88CC"/>
    <w:rsid w:val="FB4EF9AE"/>
    <w:rsid w:val="FFBBE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 w:afterLines="0"/>
      <w:ind w:left="142"/>
    </w:pPr>
    <w:rPr>
      <w:rFonts w:ascii="Verdana" w:hAnsi="Verdana" w:eastAsia="宋体" w:cs="Times New Roman"/>
      <w:kern w:val="0"/>
      <w:sz w:val="18"/>
      <w:lang w:eastAsia="en-US"/>
    </w:rPr>
  </w:style>
  <w:style w:type="paragraph" w:styleId="3">
    <w:name w:val="Body Text Indent"/>
    <w:basedOn w:val="1"/>
    <w:link w:val="14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link w:val="16"/>
    <w:unhideWhenUsed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0"/>
    <w:rPr>
      <w:rFonts w:hint="eastAsia" w:ascii="宋体" w:hAnsi="宋体" w:eastAsia="宋体"/>
      <w:color w:val="000000"/>
      <w:sz w:val="18"/>
    </w:rPr>
  </w:style>
  <w:style w:type="character" w:customStyle="1" w:styleId="13">
    <w:name w:val="10"/>
    <w:basedOn w:val="10"/>
    <w:qFormat/>
    <w:uiPriority w:val="0"/>
    <w:rPr>
      <w:rFonts w:hint="default" w:ascii="Calibri" w:hAnsi="Calibri" w:cs="Calibri"/>
    </w:rPr>
  </w:style>
  <w:style w:type="character" w:customStyle="1" w:styleId="14">
    <w:name w:val="正文文本缩进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首行缩进 2 字符"/>
    <w:basedOn w:val="14"/>
    <w:link w:val="8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15"/>
    <w:basedOn w:val="10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1835</Words>
  <Characters>2108</Characters>
  <Lines>1</Lines>
  <Paragraphs>1</Paragraphs>
  <TotalTime>0</TotalTime>
  <ScaleCrop>false</ScaleCrop>
  <LinksUpToDate>false</LinksUpToDate>
  <CharactersWithSpaces>2121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2020-03-28T11:42:00Z</dcterms:created>
  <dc:creator>徐 青</dc:creator>
  <cp:lastModifiedBy>厦门在逃海蛎煎</cp:lastModifiedBy>
  <dcterms:modified xsi:type="dcterms:W3CDTF">2023-04-24T03:58:35Z</dcterms:modified>
  <dc:title>工业和信息化部关于修改《新能源汽车生产企业及产品准入管理规定》的决定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2A31AEA718F349748CA60519610BAFA1</vt:lpwstr>
  </property>
</Properties>
</file>