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</w:rPr>
        <w:t>3</w:t>
      </w:r>
    </w:p>
    <w:tbl>
      <w:tblPr>
        <w:tblStyle w:val="5"/>
        <w:tblpPr w:leftFromText="180" w:rightFromText="180" w:vertAnchor="text" w:horzAnchor="page" w:tblpX="1794" w:tblpY="311"/>
        <w:tblOverlap w:val="never"/>
        <w:tblW w:w="8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9"/>
        <w:gridCol w:w="27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克州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第六届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教育教学论文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大赛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36"/>
                <w:szCs w:val="36"/>
                <w:lang w:bidi="ar"/>
              </w:rPr>
              <w:t>参赛名额分配表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  <w:lang w:bidi="ar"/>
              </w:rPr>
              <w:t>县（市）/学校名称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32"/>
                <w:szCs w:val="32"/>
                <w:lang w:bidi="ar"/>
              </w:rPr>
              <w:t>名额数（个）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阿图什市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阿克陶县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乌恰县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阿合奇县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bidi="ar"/>
              </w:rPr>
              <w:t>州直各学校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各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宋体" w:eastAsia="方正仿宋_GBK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616A9"/>
    <w:rsid w:val="64C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2024-01-15T05:17:00Z</dcterms:created>
  <dc:creator>Administrator</dc:creator>
  <cp:lastModifiedBy>Administrator</cp:lastModifiedBy>
  <dcterms:modified xsi:type="dcterms:W3CDTF">2024-01-15T05:18:52Z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