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outlineLvl w:val="9"/>
        <w:rPr>
          <w:rFonts w:hint="default" w:ascii="Times New Roman" w:hAnsi="Times New Roman" w:eastAsia="方正小标宋_GBK" w:cs="Times New Roman"/>
          <w:color w:val="auto"/>
          <w:sz w:val="44"/>
          <w:szCs w:val="36"/>
          <w:highlight w:val="none"/>
          <w:lang w:val="en-US" w:eastAsia="zh-CN"/>
        </w:rPr>
      </w:pPr>
    </w:p>
    <w:p>
      <w:pPr>
        <w:rPr>
          <w:rFonts w:hint="default"/>
          <w:color w:val="auto"/>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700" w:lineRule="exact"/>
        <w:jc w:val="center"/>
        <w:textAlignment w:val="auto"/>
        <w:outlineLvl w:val="9"/>
        <w:rPr>
          <w:rFonts w:hint="default" w:ascii="Times New Roman" w:hAnsi="Times New Roman" w:eastAsia="方正小标宋_GBK" w:cs="Times New Roman"/>
          <w:color w:val="auto"/>
          <w:sz w:val="44"/>
          <w:szCs w:val="36"/>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700" w:lineRule="exact"/>
        <w:jc w:val="center"/>
        <w:textAlignment w:val="auto"/>
        <w:outlineLvl w:val="9"/>
        <w:rPr>
          <w:rFonts w:hint="default" w:ascii="Times New Roman" w:hAnsi="Times New Roman" w:eastAsia="方正小标宋_GBK" w:cs="Times New Roman"/>
          <w:color w:val="auto"/>
          <w:sz w:val="44"/>
          <w:szCs w:val="36"/>
          <w:highlight w:val="none"/>
          <w:lang w:eastAsia="zh-CN"/>
        </w:rPr>
      </w:pPr>
      <w:r>
        <w:rPr>
          <w:rFonts w:hint="default" w:ascii="Times New Roman" w:hAnsi="Times New Roman" w:eastAsia="方正小标宋_GBK" w:cs="Times New Roman"/>
          <w:color w:val="auto"/>
          <w:sz w:val="44"/>
          <w:szCs w:val="36"/>
          <w:highlight w:val="none"/>
          <w:lang w:val="en-US" w:eastAsia="zh-CN"/>
        </w:rPr>
        <w:t>阿图什市</w:t>
      </w:r>
      <w:r>
        <w:rPr>
          <w:rFonts w:hint="default" w:ascii="Times New Roman" w:hAnsi="Times New Roman" w:eastAsia="方正小标宋_GBK" w:cs="Times New Roman"/>
          <w:color w:val="auto"/>
          <w:sz w:val="44"/>
          <w:szCs w:val="36"/>
          <w:highlight w:val="none"/>
          <w:lang w:eastAsia="zh-CN"/>
        </w:rPr>
        <w:t>国民经济和社会发展</w:t>
      </w:r>
    </w:p>
    <w:p>
      <w:pPr>
        <w:keepNext w:val="0"/>
        <w:keepLines w:val="0"/>
        <w:pageBreakBefore w:val="0"/>
        <w:widowControl w:val="0"/>
        <w:kinsoku/>
        <w:wordWrap/>
        <w:overflowPunct w:val="0"/>
        <w:topLinePunct w:val="0"/>
        <w:autoSpaceDE/>
        <w:autoSpaceDN/>
        <w:bidi w:val="0"/>
        <w:adjustRightInd/>
        <w:snapToGrid/>
        <w:spacing w:beforeAutospacing="0" w:afterAutospacing="0" w:line="700" w:lineRule="exact"/>
        <w:jc w:val="center"/>
        <w:textAlignment w:val="auto"/>
        <w:outlineLvl w:val="9"/>
        <w:rPr>
          <w:rFonts w:hint="default" w:ascii="Times New Roman" w:hAnsi="Times New Roman" w:eastAsia="方正小标宋_GBK" w:cs="Times New Roman"/>
          <w:color w:val="auto"/>
          <w:sz w:val="44"/>
          <w:szCs w:val="36"/>
          <w:highlight w:val="none"/>
          <w:lang w:val="en-US" w:eastAsia="zh-CN"/>
        </w:rPr>
      </w:pPr>
      <w:r>
        <w:rPr>
          <w:rFonts w:hint="default" w:ascii="Times New Roman" w:hAnsi="Times New Roman" w:eastAsia="方正小标宋_GBK" w:cs="Times New Roman"/>
          <w:color w:val="auto"/>
          <w:sz w:val="44"/>
          <w:szCs w:val="36"/>
          <w:highlight w:val="none"/>
          <w:lang w:val="en-US" w:eastAsia="zh-CN"/>
        </w:rPr>
        <w:t>第十五个五年规划</w:t>
      </w:r>
      <w:bookmarkStart w:id="279" w:name="_GoBack"/>
      <w:bookmarkEnd w:id="279"/>
      <w:r>
        <w:rPr>
          <w:rFonts w:hint="default" w:ascii="Times New Roman" w:hAnsi="Times New Roman" w:eastAsia="方正小标宋_GBK" w:cs="Times New Roman"/>
          <w:color w:val="auto"/>
          <w:sz w:val="44"/>
          <w:szCs w:val="36"/>
          <w:highlight w:val="none"/>
          <w:lang w:val="en-US" w:eastAsia="zh-CN"/>
        </w:rPr>
        <w:t>纲要</w:t>
      </w: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仿宋_GB2312" w:cs="Times New Roman"/>
          <w:color w:val="auto"/>
          <w:sz w:val="32"/>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仿宋_GB2312" w:cs="Times New Roman"/>
          <w:color w:val="auto"/>
          <w:sz w:val="32"/>
          <w:highlight w:val="none"/>
          <w:lang w:val="en-US" w:eastAsia="zh-CN"/>
        </w:rPr>
      </w:pPr>
    </w:p>
    <w:p>
      <w:pPr>
        <w:bidi w:val="0"/>
        <w:rPr>
          <w:rFonts w:hint="default"/>
          <w:color w:val="auto"/>
          <w:lang w:val="en-US" w:eastAsia="zh-CN"/>
        </w:rPr>
      </w:pPr>
    </w:p>
    <w:p>
      <w:pPr>
        <w:rPr>
          <w:rFonts w:hint="default"/>
          <w:color w:val="auto"/>
          <w:lang w:val="en-US" w:eastAsia="zh-CN"/>
        </w:rPr>
      </w:pPr>
    </w:p>
    <w:p>
      <w:pPr>
        <w:bidi w:val="0"/>
        <w:rPr>
          <w:rFonts w:hint="default"/>
          <w:color w:val="auto"/>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仿宋_GB2312" w:cs="Times New Roman"/>
          <w:color w:val="auto"/>
          <w:sz w:val="32"/>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仿宋_GB2312" w:cs="Times New Roman"/>
          <w:color w:val="auto"/>
          <w:sz w:val="32"/>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仿宋_GB2312" w:cs="Times New Roman"/>
          <w:color w:val="auto"/>
          <w:sz w:val="32"/>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仿宋_GB2312" w:cs="Times New Roman"/>
          <w:color w:val="auto"/>
          <w:sz w:val="32"/>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仿宋_GB2312" w:cs="Times New Roman"/>
          <w:color w:val="auto"/>
          <w:sz w:val="32"/>
          <w:highlight w:val="none"/>
          <w:lang w:val="en-US" w:eastAsia="zh-CN"/>
        </w:rPr>
      </w:pPr>
    </w:p>
    <w:p>
      <w:pPr>
        <w:bidi w:val="0"/>
        <w:rPr>
          <w:rFonts w:hint="default"/>
          <w:color w:val="auto"/>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仿宋_GB2312" w:cs="Times New Roman"/>
          <w:color w:val="auto"/>
          <w:sz w:val="32"/>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仿宋_GB2312" w:cs="Times New Roman"/>
          <w:color w:val="auto"/>
          <w:sz w:val="32"/>
          <w:highlight w:val="none"/>
          <w:lang w:val="en-US" w:eastAsia="zh-CN"/>
        </w:rPr>
      </w:pPr>
    </w:p>
    <w:p>
      <w:pPr>
        <w:bidi w:val="0"/>
        <w:rPr>
          <w:rFonts w:hint="default"/>
          <w:color w:val="auto"/>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仿宋_GB2312" w:cs="Times New Roman"/>
          <w:color w:val="auto"/>
          <w:sz w:val="32"/>
          <w:highlight w:val="none"/>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仿宋_GB2312" w:cs="Times New Roman"/>
          <w:color w:val="auto"/>
          <w:sz w:val="32"/>
          <w:highlight w:val="none"/>
          <w:lang w:val="en-US" w:eastAsia="zh-CN"/>
        </w:rPr>
      </w:pPr>
    </w:p>
    <w:p>
      <w:pPr>
        <w:bidi w:val="0"/>
        <w:rPr>
          <w:rFonts w:hint="default"/>
          <w:color w:val="auto"/>
          <w:lang w:val="en-US" w:eastAsia="zh-CN"/>
        </w:rPr>
      </w:pPr>
    </w:p>
    <w:p>
      <w:pPr>
        <w:bidi w:val="0"/>
        <w:rPr>
          <w:rFonts w:hint="default"/>
          <w:color w:val="auto"/>
          <w:lang w:val="en-US" w:eastAsia="zh-CN"/>
        </w:rPr>
      </w:pPr>
    </w:p>
    <w:p>
      <w:pPr>
        <w:bidi w:val="0"/>
        <w:rPr>
          <w:rFonts w:hint="default"/>
          <w:color w:val="auto"/>
          <w:lang w:val="en-US" w:eastAsia="zh-CN"/>
        </w:rPr>
      </w:pP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方正楷体_GBK" w:cs="Times New Roman"/>
          <w:color w:val="auto"/>
          <w:sz w:val="36"/>
          <w:szCs w:val="36"/>
          <w:highlight w:val="none"/>
          <w:lang w:val="en-US" w:eastAsia="zh-CN"/>
        </w:rPr>
      </w:pPr>
      <w:r>
        <w:rPr>
          <w:rFonts w:hint="default" w:ascii="Times New Roman" w:hAnsi="Times New Roman" w:eastAsia="方正楷体_GBK" w:cs="Times New Roman"/>
          <w:color w:val="auto"/>
          <w:sz w:val="36"/>
          <w:szCs w:val="36"/>
          <w:highlight w:val="none"/>
          <w:lang w:val="en-US" w:eastAsia="zh-CN"/>
        </w:rPr>
        <w:t>阿图什市人民政府</w:t>
      </w: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ind w:leftChars="0"/>
        <w:jc w:val="center"/>
        <w:textAlignment w:val="auto"/>
        <w:rPr>
          <w:rFonts w:hint="default" w:ascii="Times New Roman" w:hAnsi="Times New Roman" w:eastAsia="方正楷体_GBK" w:cs="Times New Roman"/>
          <w:color w:val="auto"/>
          <w:sz w:val="36"/>
          <w:szCs w:val="36"/>
          <w:highlight w:val="none"/>
        </w:rPr>
      </w:pPr>
      <w:r>
        <w:rPr>
          <w:rFonts w:hint="default" w:ascii="Times New Roman" w:hAnsi="Times New Roman" w:eastAsia="方正楷体_GBK" w:cs="Times New Roman"/>
          <w:color w:val="auto"/>
          <w:sz w:val="36"/>
          <w:szCs w:val="36"/>
          <w:highlight w:val="none"/>
        </w:rPr>
        <w:t>202</w:t>
      </w:r>
      <w:r>
        <w:rPr>
          <w:rFonts w:hint="eastAsia" w:ascii="Times New Roman" w:hAnsi="Times New Roman" w:eastAsia="方正楷体_GBK" w:cs="Times New Roman"/>
          <w:color w:val="auto"/>
          <w:sz w:val="36"/>
          <w:szCs w:val="36"/>
          <w:highlight w:val="none"/>
          <w:lang w:val="en-US" w:eastAsia="zh-CN"/>
        </w:rPr>
        <w:t>6</w:t>
      </w:r>
      <w:r>
        <w:rPr>
          <w:rFonts w:hint="default" w:ascii="Times New Roman" w:hAnsi="Times New Roman" w:eastAsia="方正楷体_GBK" w:cs="Times New Roman"/>
          <w:color w:val="auto"/>
          <w:sz w:val="36"/>
          <w:szCs w:val="36"/>
          <w:highlight w:val="none"/>
        </w:rPr>
        <w:t>年</w:t>
      </w:r>
      <w:r>
        <w:rPr>
          <w:rFonts w:hint="eastAsia" w:eastAsia="方正楷体_GBK" w:cs="Times New Roman"/>
          <w:color w:val="auto"/>
          <w:sz w:val="36"/>
          <w:szCs w:val="36"/>
          <w:highlight w:val="none"/>
          <w:lang w:val="en-US" w:eastAsia="zh-CN"/>
        </w:rPr>
        <w:t>8</w:t>
      </w:r>
      <w:r>
        <w:rPr>
          <w:rFonts w:hint="default" w:ascii="Times New Roman" w:hAnsi="Times New Roman" w:eastAsia="方正楷体_GBK" w:cs="Times New Roman"/>
          <w:color w:val="auto"/>
          <w:sz w:val="36"/>
          <w:szCs w:val="36"/>
          <w:highlight w:val="none"/>
        </w:rPr>
        <w:t>月</w:t>
      </w:r>
    </w:p>
    <w:p>
      <w:pPr>
        <w:bidi w:val="0"/>
        <w:rPr>
          <w:rFonts w:hint="default" w:ascii="Times New Roman" w:hAnsi="Times New Roman" w:cs="Times New Roman"/>
          <w:color w:val="auto"/>
          <w:highlight w:val="none"/>
        </w:rPr>
      </w:pPr>
    </w:p>
    <w:p>
      <w:pPr>
        <w:bidi w:val="0"/>
        <w:rPr>
          <w:rFonts w:hint="default" w:ascii="Times New Roman" w:hAnsi="Times New Roman" w:cs="Times New Roman"/>
          <w:color w:val="auto"/>
          <w:highlight w:val="none"/>
        </w:rPr>
        <w:sectPr>
          <w:footerReference r:id="rId3" w:type="default"/>
          <w:pgSz w:w="11906" w:h="16838"/>
          <w:pgMar w:top="1701" w:right="1531" w:bottom="1531" w:left="1531" w:header="851" w:footer="1247" w:gutter="0"/>
          <w:pgNumType w:fmt="decimal"/>
          <w:cols w:space="720" w:num="1"/>
          <w:rtlGutter w:val="0"/>
          <w:docGrid w:type="lines" w:linePitch="312" w:charSpace="0"/>
        </w:sectPr>
      </w:pP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十五五</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时期是我国基本实现社会主义现代化夯实基础、全面发力的关键时期，也是我市完整准确全面贯彻新发展理念和新时代党的治疆方略、更好紧贴民生凝聚人心推动经济社会高质量发展的关键五年。坚持以习近平新时代中国特色社会主义思想为指导，科学编制并有效实施《阿图什市国民经济和社会发展第十五个五年规划纲要》，对于在中国式现代化进程中更好谱写团结和谐、繁荣富裕、文明进步、安居乐业、生态良好的社会主义现代化新疆阿图什篇章，具有十分重要的战略意义。</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lang w:val="en-US" w:eastAsia="zh-CN"/>
        </w:rPr>
      </w:pPr>
      <w:bookmarkStart w:id="0" w:name="_Toc12259"/>
      <w:bookmarkStart w:id="1" w:name="_Toc3049"/>
      <w:bookmarkStart w:id="2" w:name="_Toc19710"/>
      <w:r>
        <w:rPr>
          <w:rFonts w:hint="default" w:ascii="Times New Roman" w:hAnsi="Times New Roman" w:eastAsia="黑体" w:cs="Times New Roman"/>
          <w:color w:val="auto"/>
          <w:sz w:val="32"/>
          <w:highlight w:val="none"/>
          <w:lang w:val="en-US" w:eastAsia="zh-CN"/>
        </w:rPr>
        <w:t>第一章 发展基础和环境</w:t>
      </w:r>
      <w:bookmarkEnd w:id="0"/>
      <w:bookmarkEnd w:id="1"/>
      <w:bookmarkEnd w:id="2"/>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3" w:name="_Toc16681"/>
      <w:bookmarkStart w:id="4" w:name="_Toc11540"/>
      <w:bookmarkStart w:id="5" w:name="_Toc10908"/>
      <w:r>
        <w:rPr>
          <w:rFonts w:hint="default" w:ascii="Times New Roman" w:hAnsi="Times New Roman" w:eastAsia="楷体_GB2312" w:cs="Times New Roman"/>
          <w:color w:val="auto"/>
          <w:sz w:val="32"/>
          <w:highlight w:val="none"/>
          <w:u w:val="none" w:color="auto"/>
          <w:lang w:val="en-US" w:eastAsia="zh-CN"/>
        </w:rPr>
        <w:t xml:space="preserve">第一节 </w:t>
      </w:r>
      <w:r>
        <w:rPr>
          <w:rFonts w:hint="eastAsia" w:ascii="Times New Roman" w:hAnsi="Times New Roman" w:eastAsia="楷体_GB2312" w:cs="Times New Roman"/>
          <w:color w:val="auto"/>
          <w:sz w:val="32"/>
          <w:highlight w:val="none"/>
          <w:u w:val="none" w:color="auto"/>
          <w:lang w:eastAsia="zh-CN"/>
        </w:rPr>
        <w:t>“</w:t>
      </w:r>
      <w:r>
        <w:rPr>
          <w:rFonts w:hint="default" w:ascii="Times New Roman" w:hAnsi="Times New Roman" w:eastAsia="楷体_GB2312" w:cs="Times New Roman"/>
          <w:color w:val="auto"/>
          <w:sz w:val="32"/>
          <w:highlight w:val="none"/>
          <w:u w:val="none" w:color="auto"/>
        </w:rPr>
        <w:t>十四五</w:t>
      </w:r>
      <w:r>
        <w:rPr>
          <w:rFonts w:hint="eastAsia" w:ascii="Times New Roman" w:hAnsi="Times New Roman" w:eastAsia="楷体_GB2312" w:cs="Times New Roman"/>
          <w:color w:val="auto"/>
          <w:sz w:val="32"/>
          <w:highlight w:val="none"/>
          <w:u w:val="none" w:color="auto"/>
          <w:lang w:eastAsia="zh-CN"/>
        </w:rPr>
        <w:t>”</w:t>
      </w:r>
      <w:r>
        <w:rPr>
          <w:rFonts w:hint="default" w:ascii="Times New Roman" w:hAnsi="Times New Roman" w:eastAsia="楷体_GB2312" w:cs="Times New Roman"/>
          <w:color w:val="auto"/>
          <w:sz w:val="32"/>
          <w:highlight w:val="none"/>
          <w:u w:val="none" w:color="auto"/>
        </w:rPr>
        <w:t>时期全市经济社会发展取得重大成就</w:t>
      </w:r>
      <w:bookmarkEnd w:id="3"/>
      <w:bookmarkEnd w:id="4"/>
      <w:bookmarkEnd w:id="5"/>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bCs/>
          <w:color w:val="auto"/>
          <w:spacing w:val="0"/>
          <w:kern w:val="0"/>
          <w:sz w:val="32"/>
          <w:szCs w:val="32"/>
          <w:highlight w:val="none"/>
          <w:u w:val="none" w:color="auto"/>
          <w:lang w:val="en-US" w:eastAsia="zh-CN" w:bidi="ar"/>
        </w:rPr>
      </w:pP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十四五</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时期是阿图什</w:t>
      </w:r>
      <w:r>
        <w:rPr>
          <w:rFonts w:hint="default" w:ascii="Times New Roman" w:hAnsi="Times New Roman" w:eastAsia="方正仿宋_GBK" w:cs="Times New Roman"/>
          <w:color w:val="auto"/>
          <w:kern w:val="0"/>
          <w:sz w:val="32"/>
          <w:szCs w:val="32"/>
          <w:highlight w:val="none"/>
          <w:u w:val="none" w:color="auto"/>
          <w:lang w:bidi="ar"/>
        </w:rPr>
        <w:t>发展最好、变化最大、各族群众得到实惠最多的一个时期</w:t>
      </w:r>
      <w:r>
        <w:rPr>
          <w:rFonts w:hint="default" w:ascii="Times New Roman" w:hAnsi="Times New Roman" w:eastAsia="方正仿宋_GBK" w:cs="Times New Roman"/>
          <w:color w:val="auto"/>
          <w:spacing w:val="0"/>
          <w:kern w:val="0"/>
          <w:sz w:val="32"/>
          <w:szCs w:val="32"/>
          <w:highlight w:val="none"/>
          <w:u w:val="none" w:color="auto"/>
          <w:lang w:val="en-US" w:eastAsia="zh-CN" w:bidi="ar"/>
        </w:rPr>
        <w:t>。市委、市人民政府团结带领全市各族干部群众，坚持以习近平新时代中国特色社会主义思想为指导</w:t>
      </w:r>
      <w:r>
        <w:rPr>
          <w:rFonts w:hint="default" w:ascii="Times New Roman" w:hAnsi="Times New Roman" w:eastAsia="方正仿宋_GBK" w:cs="Times New Roman"/>
          <w:color w:val="auto"/>
          <w:spacing w:val="0"/>
          <w:kern w:val="2"/>
          <w:sz w:val="32"/>
          <w:szCs w:val="32"/>
          <w:highlight w:val="none"/>
          <w:u w:val="none" w:color="auto"/>
          <w:lang w:val="en-US" w:eastAsia="zh-CN" w:bidi="ar"/>
        </w:rPr>
        <w:t>，</w:t>
      </w:r>
      <w:r>
        <w:rPr>
          <w:rFonts w:hint="default" w:ascii="Times New Roman" w:hAnsi="Times New Roman" w:eastAsia="方正仿宋_GBK" w:cs="Times New Roman"/>
          <w:color w:val="auto"/>
          <w:spacing w:val="0"/>
          <w:sz w:val="32"/>
          <w:szCs w:val="32"/>
          <w:highlight w:val="none"/>
          <w:u w:val="none" w:color="auto"/>
          <w:lang w:val="en-US" w:eastAsia="zh-CN"/>
        </w:rPr>
        <w:t>认真贯彻落实党的二十大和二十届历次全会精神，</w:t>
      </w:r>
      <w:r>
        <w:rPr>
          <w:rFonts w:hint="default" w:ascii="Times New Roman" w:hAnsi="Times New Roman" w:eastAsia="方正仿宋_GBK" w:cs="Times New Roman"/>
          <w:color w:val="auto"/>
          <w:spacing w:val="0"/>
          <w:kern w:val="2"/>
          <w:sz w:val="32"/>
          <w:szCs w:val="32"/>
          <w:highlight w:val="none"/>
          <w:u w:val="none" w:color="auto"/>
          <w:lang w:val="en-US" w:eastAsia="zh-CN" w:bidi="ar"/>
        </w:rPr>
        <w:t>全面</w:t>
      </w:r>
      <w:r>
        <w:rPr>
          <w:rFonts w:hint="default" w:ascii="Times New Roman" w:hAnsi="Times New Roman" w:eastAsia="方正仿宋_GBK" w:cs="Times New Roman"/>
          <w:color w:val="auto"/>
          <w:spacing w:val="0"/>
          <w:kern w:val="0"/>
          <w:sz w:val="32"/>
          <w:szCs w:val="32"/>
          <w:highlight w:val="none"/>
          <w:u w:val="none" w:color="auto"/>
          <w:lang w:val="en-US" w:eastAsia="zh-CN" w:bidi="ar"/>
        </w:rPr>
        <w:t>贯彻落实习近平总书记关于新疆工作的重要讲话重要指示批示精神，完整准确全面贯彻新时代党的治疆方略</w:t>
      </w:r>
      <w:r>
        <w:rPr>
          <w:rFonts w:hint="default" w:ascii="Times New Roman" w:hAnsi="Times New Roman" w:eastAsia="方正仿宋_GBK" w:cs="Times New Roman"/>
          <w:color w:val="auto"/>
          <w:spacing w:val="0"/>
          <w:kern w:val="2"/>
          <w:sz w:val="32"/>
          <w:szCs w:val="32"/>
          <w:highlight w:val="none"/>
          <w:u w:val="none" w:color="auto"/>
          <w:lang w:val="en-US" w:eastAsia="zh-CN" w:bidi="ar"/>
        </w:rPr>
        <w:t>，</w:t>
      </w:r>
      <w:r>
        <w:rPr>
          <w:rFonts w:hint="default" w:ascii="Times New Roman" w:hAnsi="Times New Roman" w:eastAsia="方正仿宋_GBK" w:cs="Times New Roman"/>
          <w:color w:val="auto"/>
          <w:kern w:val="2"/>
          <w:sz w:val="32"/>
          <w:szCs w:val="32"/>
          <w:highlight w:val="none"/>
          <w:u w:val="none" w:color="auto"/>
          <w:lang w:val="en-US" w:eastAsia="zh-CN" w:bidi="ar"/>
        </w:rPr>
        <w:t>始终把维护社会稳定摆在首位，</w:t>
      </w:r>
      <w:r>
        <w:rPr>
          <w:rFonts w:hint="default" w:ascii="Times New Roman" w:hAnsi="Times New Roman" w:eastAsia="方正仿宋_GBK" w:cs="Times New Roman"/>
          <w:color w:val="auto"/>
          <w:kern w:val="2"/>
          <w:sz w:val="32"/>
          <w:szCs w:val="32"/>
          <w:highlight w:val="none"/>
          <w:u w:val="none" w:color="auto"/>
          <w:lang w:bidi="ar"/>
        </w:rPr>
        <w:t>紧紧围绕</w:t>
      </w:r>
      <w:r>
        <w:rPr>
          <w:rFonts w:ascii="Times New Roman" w:hAnsi="Times New Roman" w:eastAsia="方正仿宋_GBK" w:cs="Times New Roman"/>
          <w:color w:val="auto"/>
          <w:kern w:val="2"/>
          <w:sz w:val="32"/>
          <w:szCs w:val="32"/>
          <w:highlight w:val="none"/>
          <w:u w:val="none" w:color="auto"/>
          <w:lang w:bidi="ar"/>
        </w:rPr>
        <w:t>铸牢中华民族共同体意识</w:t>
      </w:r>
      <w:r>
        <w:rPr>
          <w:rFonts w:hint="default" w:ascii="Times New Roman" w:hAnsi="Times New Roman" w:eastAsia="方正仿宋_GBK" w:cs="Times New Roman"/>
          <w:color w:val="auto"/>
          <w:kern w:val="2"/>
          <w:sz w:val="32"/>
          <w:szCs w:val="32"/>
          <w:highlight w:val="none"/>
          <w:u w:val="none" w:color="auto"/>
          <w:lang w:bidi="ar"/>
        </w:rPr>
        <w:t>、推进中华民族共同体建设</w:t>
      </w:r>
      <w:r>
        <w:rPr>
          <w:rFonts w:ascii="Times New Roman" w:hAnsi="Times New Roman" w:eastAsia="方正仿宋_GBK" w:cs="Times New Roman"/>
          <w:color w:val="auto"/>
          <w:kern w:val="2"/>
          <w:sz w:val="32"/>
          <w:szCs w:val="32"/>
          <w:highlight w:val="none"/>
          <w:u w:val="none" w:color="auto"/>
          <w:lang w:bidi="ar"/>
        </w:rPr>
        <w:t>，</w:t>
      </w:r>
      <w:r>
        <w:rPr>
          <w:rFonts w:hint="default" w:ascii="Times New Roman" w:hAnsi="Times New Roman" w:eastAsia="方正仿宋_GBK" w:cs="Times New Roman"/>
          <w:color w:val="auto"/>
          <w:spacing w:val="0"/>
          <w:sz w:val="32"/>
          <w:szCs w:val="32"/>
          <w:highlight w:val="none"/>
          <w:u w:val="none" w:color="auto"/>
          <w:lang w:val="en-US" w:eastAsia="zh-CN" w:bidi="ar"/>
        </w:rPr>
        <w:t>统</w:t>
      </w:r>
      <w:r>
        <w:rPr>
          <w:rFonts w:hint="default" w:ascii="Times New Roman" w:hAnsi="Times New Roman" w:eastAsia="方正仿宋_GBK" w:cs="Times New Roman"/>
          <w:color w:val="auto"/>
          <w:spacing w:val="0"/>
          <w:sz w:val="32"/>
          <w:szCs w:val="32"/>
          <w:highlight w:val="none"/>
          <w:u w:val="none" w:color="auto"/>
          <w:lang w:val="en-US" w:eastAsia="zh-CN"/>
        </w:rPr>
        <w:t>筹发展和安全，</w:t>
      </w:r>
      <w:r>
        <w:rPr>
          <w:rFonts w:hint="default" w:ascii="Times New Roman" w:hAnsi="Times New Roman" w:eastAsia="方正仿宋_GBK" w:cs="Times New Roman"/>
          <w:color w:val="auto"/>
          <w:spacing w:val="0"/>
          <w:kern w:val="0"/>
          <w:sz w:val="32"/>
          <w:szCs w:val="32"/>
          <w:highlight w:val="none"/>
          <w:u w:val="none" w:color="auto"/>
          <w:lang w:val="en-US" w:eastAsia="zh-CN" w:bidi="ar"/>
        </w:rPr>
        <w:t>经过全市上下共同努力，经济社会发展取得来之不易的显著成就。</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single" w:color="auto"/>
          <w:lang w:val="en-US" w:eastAsia="zh-CN" w:bidi="ar"/>
        </w:rPr>
      </w:pPr>
      <w:r>
        <w:rPr>
          <w:rFonts w:hint="default" w:ascii="Times New Roman" w:hAnsi="Times New Roman" w:eastAsia="方正仿宋_GBK" w:cs="Times New Roman"/>
          <w:b/>
          <w:bCs/>
          <w:color w:val="auto"/>
          <w:sz w:val="32"/>
          <w:szCs w:val="32"/>
          <w:highlight w:val="none"/>
          <w:u w:val="none" w:color="auto"/>
        </w:rPr>
        <w:t>文化润疆深入实施</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中华民族共同体建设加快推进，公共文化服务体系持续健全，</w:t>
      </w:r>
      <w:r>
        <w:rPr>
          <w:rFonts w:hint="default" w:ascii="Times New Roman" w:hAnsi="Times New Roman" w:eastAsia="方正仿宋_GBK" w:cs="Times New Roman"/>
          <w:color w:val="auto"/>
          <w:spacing w:val="0"/>
          <w:kern w:val="0"/>
          <w:sz w:val="32"/>
          <w:szCs w:val="32"/>
          <w:highlight w:val="none"/>
          <w:u w:val="none" w:color="auto"/>
          <w:lang w:val="en" w:eastAsia="zh-CN" w:bidi="ar"/>
        </w:rPr>
        <w:t>实现文化阵地县乡村三级全覆盖，</w:t>
      </w:r>
      <w:r>
        <w:rPr>
          <w:rFonts w:hint="default" w:ascii="Times New Roman" w:hAnsi="Times New Roman" w:eastAsia="方正仿宋_GBK" w:cs="Times New Roman"/>
          <w:color w:val="auto"/>
          <w:spacing w:val="0"/>
          <w:kern w:val="0"/>
          <w:sz w:val="32"/>
          <w:szCs w:val="32"/>
          <w:highlight w:val="none"/>
          <w:u w:val="none" w:color="auto"/>
          <w:lang w:val="en-US" w:eastAsia="zh-CN" w:bidi="ar"/>
        </w:rPr>
        <w:t>铸牢中华民族共同体意识宣传教育常态化开展，用心创作了一批文艺精品，各民族广泛交往交流交融持续拓展，民族团结进步创建扎实推进</w:t>
      </w:r>
      <w:r>
        <w:rPr>
          <w:rFonts w:hint="eastAsia"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2023年1月阿图什市被命名为全国民族团结进步示范市、幸福街道吾斯塘路社区被命名为全国民族团结进步示范单位。</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综合实力显著增强。</w:t>
      </w:r>
      <w:r>
        <w:rPr>
          <w:rFonts w:hint="default" w:ascii="Times New Roman" w:hAnsi="Times New Roman" w:eastAsia="方正仿宋_GBK" w:cs="Times New Roman"/>
          <w:color w:val="auto"/>
          <w:spacing w:val="0"/>
          <w:kern w:val="0"/>
          <w:sz w:val="32"/>
          <w:szCs w:val="32"/>
          <w:highlight w:val="none"/>
          <w:u w:val="none" w:color="auto"/>
          <w:lang w:val="en-US" w:eastAsia="zh-CN" w:bidi="ar"/>
        </w:rPr>
        <w:t>牢牢把握高质量发展这个首要任务，经济保持稳中有进、进中提质的良好态势，主要经济指标稳步增长，工业经济</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三大布局</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四大产业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、农业产业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四个百万工程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扎实推进，具有阿图什特色和优势的现代化产业体系建设。2024年全市地区生产总值首次突破100亿大关。特色农牧产品生产能力持续增强，2025年牲畜饲养总量超150万头（只）。纺织服装产业加快布局，克州德华纺织等企业投产运营，建成南疆单体纺纱织布规模最大、日产坯布达100万米以上的纺织龙头企业。现代服务业加快发展，2025年接待游客680.27万人次，实现旅游收入26.95亿元，吾斯塘路社区成功创建自治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一刻钟便民生活圈</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基础设施不断完善</w:t>
      </w:r>
      <w:r>
        <w:rPr>
          <w:rFonts w:hint="default" w:ascii="Times New Roman" w:hAnsi="Times New Roman" w:eastAsia="方正仿宋_GBK" w:cs="Times New Roman"/>
          <w:b w:val="0"/>
          <w:bCs w:val="0"/>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严格落实领导包联制度，强化服务保障，建成一批水利、交通、电力等支撑高质量发展的基础设施。水利支撑能力增强，</w:t>
      </w:r>
      <w:r>
        <w:rPr>
          <w:rFonts w:hint="default" w:ascii="Times New Roman" w:hAnsi="Times New Roman" w:eastAsia="方正仿宋_GBK" w:cs="Times New Roman"/>
          <w:color w:val="auto"/>
          <w:spacing w:val="0"/>
          <w:kern w:val="0"/>
          <w:sz w:val="32"/>
          <w:szCs w:val="32"/>
          <w:highlight w:val="none"/>
          <w:u w:val="none" w:color="auto"/>
          <w:lang w:val="en" w:eastAsia="zh-CN" w:bidi="ar"/>
        </w:rPr>
        <w:t>完成格达良引水、八羌生态环境综合治理饮水示范</w:t>
      </w:r>
      <w:r>
        <w:rPr>
          <w:rFonts w:hint="default" w:ascii="Times New Roman" w:hAnsi="Times New Roman" w:eastAsia="方正仿宋_GBK" w:cs="Times New Roman"/>
          <w:color w:val="auto"/>
          <w:spacing w:val="0"/>
          <w:kern w:val="0"/>
          <w:sz w:val="32"/>
          <w:szCs w:val="32"/>
          <w:highlight w:val="none"/>
          <w:u w:val="none" w:color="auto"/>
          <w:lang w:val="en-US" w:eastAsia="zh-CN" w:bidi="ar"/>
        </w:rPr>
        <w:t>等水利工程。综合交通体系不断完善，乡村公路总里程突破2000公里。电网支撑能力不断增强，建成上</w:t>
      </w:r>
      <w:r>
        <w:rPr>
          <w:rFonts w:hint="default" w:ascii="Times New Roman" w:hAnsi="Times New Roman" w:eastAsia="方正仿宋_GBK" w:cs="Times New Roman"/>
          <w:color w:val="auto"/>
          <w:spacing w:val="0"/>
          <w:kern w:val="0"/>
          <w:sz w:val="32"/>
          <w:szCs w:val="32"/>
          <w:highlight w:val="none"/>
          <w:u w:val="none" w:color="auto"/>
          <w:lang w:val="en" w:eastAsia="zh-CN" w:bidi="ar"/>
        </w:rPr>
        <w:t>阿图什</w:t>
      </w:r>
      <w:r>
        <w:rPr>
          <w:rFonts w:hint="default" w:ascii="Times New Roman" w:hAnsi="Times New Roman" w:eastAsia="方正仿宋_GBK" w:cs="Times New Roman"/>
          <w:color w:val="auto"/>
          <w:spacing w:val="0"/>
          <w:kern w:val="0"/>
          <w:sz w:val="32"/>
          <w:szCs w:val="32"/>
          <w:highlight w:val="none"/>
          <w:u w:val="none" w:color="auto"/>
          <w:lang w:val="en-US" w:eastAsia="zh-CN" w:bidi="ar"/>
        </w:rPr>
        <w:t>镇</w:t>
      </w:r>
      <w:r>
        <w:rPr>
          <w:rFonts w:hint="default" w:ascii="Times New Roman" w:hAnsi="Times New Roman" w:eastAsia="方正仿宋_GBK" w:cs="Times New Roman"/>
          <w:color w:val="auto"/>
          <w:spacing w:val="0"/>
          <w:kern w:val="0"/>
          <w:sz w:val="32"/>
          <w:szCs w:val="32"/>
          <w:highlight w:val="none"/>
          <w:u w:val="none" w:color="auto"/>
          <w:lang w:val="en" w:eastAsia="zh-CN" w:bidi="ar"/>
        </w:rPr>
        <w:t>、松他克镇等输变电工程。</w:t>
      </w:r>
      <w:r>
        <w:rPr>
          <w:rFonts w:hint="default" w:ascii="Times New Roman" w:hAnsi="Times New Roman" w:eastAsia="方正仿宋_GBK" w:cs="Times New Roman"/>
          <w:color w:val="auto"/>
          <w:spacing w:val="0"/>
          <w:kern w:val="0"/>
          <w:sz w:val="32"/>
          <w:szCs w:val="32"/>
          <w:highlight w:val="none"/>
          <w:u w:val="none" w:color="auto"/>
          <w:lang w:val="en-US" w:eastAsia="zh-CN" w:bidi="ar"/>
        </w:rPr>
        <w:t>阿图什工业园区（一园三区）基础设施全面完善提升。</w:t>
      </w:r>
    </w:p>
    <w:p>
      <w:pPr>
        <w:pageBreakBefore w:val="0"/>
        <w:kinsoku/>
        <w:wordWrap/>
        <w:overflowPunct/>
        <w:topLinePunct w:val="0"/>
        <w:bidi w:val="0"/>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改革开放全面发力。</w:t>
      </w:r>
      <w:r>
        <w:rPr>
          <w:rFonts w:hint="default" w:ascii="Times New Roman" w:hAnsi="Times New Roman" w:eastAsia="仿宋_GB2312" w:cs="Times New Roman"/>
          <w:b w:val="0"/>
          <w:bCs w:val="0"/>
          <w:color w:val="auto"/>
          <w:spacing w:val="0"/>
          <w:sz w:val="32"/>
          <w:szCs w:val="32"/>
          <w:highlight w:val="none"/>
          <w:u w:val="none" w:color="auto"/>
          <w:lang w:val="en-US" w:eastAsia="zh-CN"/>
        </w:rPr>
        <w:t>坚定不移深化改革、扩大开放，</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国有企业、农业农村等改革深入推进。整合重设一批国有企业，全市国有企业资本运营整体实现扭亏为盈。完善土地增值收益分配机制，土地经营权流转规范有序。建立政企联系机制，清欠了一批中小企业、民营企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账款</w:t>
      </w:r>
      <w:r>
        <w:rPr>
          <w:rFonts w:hint="default" w:ascii="Times New Roman" w:hAnsi="Times New Roman" w:eastAsia="方正仿宋_GBK" w:cs="Times New Roman"/>
          <w:color w:val="auto"/>
          <w:spacing w:val="0"/>
          <w:kern w:val="0"/>
          <w:sz w:val="32"/>
          <w:szCs w:val="32"/>
          <w:highlight w:val="none"/>
          <w:u w:val="none" w:color="auto"/>
          <w:lang w:val="en-US" w:eastAsia="zh-CN" w:bidi="ar"/>
        </w:rPr>
        <w:t>，有效解决企业困难诉求。政务服务效率持续提升，可网办事项710项，实现65个</w:t>
      </w:r>
      <w:r>
        <w:rPr>
          <w:rFonts w:hint="eastAsia"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高效办成一件事</w:t>
      </w:r>
      <w:r>
        <w:rPr>
          <w:rFonts w:hint="eastAsia"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办理时间、申报材料、跑动次数大幅缩减。对外开放取得新成效。2025年</w:t>
      </w:r>
      <w:r>
        <w:rPr>
          <w:rFonts w:hint="eastAsia" w:ascii="Times New Roman" w:hAnsi="Times New Roman" w:eastAsia="方正仿宋_GBK" w:cs="Times New Roman"/>
          <w:color w:val="auto"/>
          <w:spacing w:val="0"/>
          <w:kern w:val="0"/>
          <w:sz w:val="32"/>
          <w:szCs w:val="32"/>
          <w:highlight w:val="none"/>
          <w:u w:val="none" w:color="auto"/>
          <w:lang w:val="en-US" w:eastAsia="zh-CN" w:bidi="ar"/>
        </w:rPr>
        <w:t>3100</w:t>
      </w:r>
      <w:r>
        <w:rPr>
          <w:rFonts w:hint="default" w:ascii="Times New Roman" w:hAnsi="Times New Roman" w:eastAsia="方正仿宋_GBK" w:cs="Times New Roman"/>
          <w:color w:val="auto"/>
          <w:spacing w:val="0"/>
          <w:kern w:val="0"/>
          <w:sz w:val="32"/>
          <w:szCs w:val="32"/>
          <w:highlight w:val="none"/>
          <w:u w:val="none" w:color="auto"/>
          <w:lang w:val="en-US" w:eastAsia="zh-CN" w:bidi="ar"/>
        </w:rPr>
        <w:t>余吨木纳格葡萄出口至中亚五国及俄罗斯等国家，上阿图什镇洗衣液、洗衣粉等小商品成功出口中亚国家。</w:t>
      </w:r>
    </w:p>
    <w:p>
      <w:pPr>
        <w:pageBreakBefore w:val="0"/>
        <w:kinsoku/>
        <w:wordWrap/>
        <w:overflowPunct/>
        <w:topLinePunct w:val="0"/>
        <w:bidi w:val="0"/>
        <w:snapToGrid/>
        <w:spacing w:line="560" w:lineRule="exact"/>
        <w:ind w:firstLine="643" w:firstLineChars="200"/>
        <w:textAlignment w:val="auto"/>
        <w:rPr>
          <w:rFonts w:hint="default" w:ascii="Times New Roman" w:hAnsi="Times New Roman" w:eastAsia="方正仿宋_GBK" w:cs="Times New Roman"/>
          <w:color w:val="auto"/>
          <w:kern w:val="0"/>
          <w:sz w:val="32"/>
          <w:szCs w:val="32"/>
          <w:highlight w:val="none"/>
          <w:lang w:val="en-US" w:eastAsia="zh-CN" w:bidi="ar"/>
        </w:rPr>
      </w:pPr>
      <w:r>
        <w:rPr>
          <w:rFonts w:hint="default" w:ascii="Times New Roman" w:hAnsi="Times New Roman" w:eastAsia="仿宋_GB2312" w:cs="Times New Roman"/>
          <w:b/>
          <w:bCs/>
          <w:color w:val="auto"/>
          <w:sz w:val="32"/>
          <w:szCs w:val="32"/>
          <w:highlight w:val="none"/>
        </w:rPr>
        <w:t>城乡</w:t>
      </w:r>
      <w:r>
        <w:rPr>
          <w:rFonts w:hint="default" w:ascii="Times New Roman" w:hAnsi="Times New Roman" w:eastAsia="仿宋_GB2312" w:cs="Times New Roman"/>
          <w:b/>
          <w:bCs/>
          <w:color w:val="auto"/>
          <w:sz w:val="32"/>
          <w:szCs w:val="32"/>
          <w:highlight w:val="none"/>
          <w:lang w:val="en-US" w:eastAsia="zh-CN"/>
        </w:rPr>
        <w:t>区域更趋协调</w:t>
      </w: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城市建设</w:t>
      </w:r>
      <w:r>
        <w:rPr>
          <w:rFonts w:hint="default" w:ascii="Times New Roman" w:hAnsi="Times New Roman" w:eastAsia="方正仿宋_GBK" w:cs="Times New Roman"/>
          <w:b w:val="0"/>
          <w:bCs w:val="0"/>
          <w:i w:val="0"/>
          <w:iCs w:val="0"/>
          <w:caps w:val="0"/>
          <w:color w:val="auto"/>
          <w:spacing w:val="0"/>
          <w:sz w:val="32"/>
          <w:szCs w:val="32"/>
          <w:highlight w:val="none"/>
          <w:shd w:val="clear" w:color="auto" w:fill="FFFFFF"/>
          <w:lang w:val="en-US" w:eastAsia="zh-CN"/>
        </w:rPr>
        <w:t>“四大行动”</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力推进，完成部分老旧小区改造、市政道路、城市管网等市政设施建设，城市综合承载力和功能品质稳步提升。脱贫攻坚成果巩固拓展，乡村振兴全面推进，成功创建上阿图什镇塔库提村、阿扎克镇布亚买提村、松他克镇克青孜村、阿湖乡托万买里村、格达良乡库尔干村、哈拉峻乡琼哈拉峻村等13个自治区级和美乡村。预计2025年农村居民人均可支配收入增长9%。</w:t>
      </w:r>
    </w:p>
    <w:p>
      <w:pPr>
        <w:pageBreakBefore w:val="0"/>
        <w:kinsoku/>
        <w:wordWrap/>
        <w:overflowPunct/>
        <w:topLinePunct w:val="0"/>
        <w:bidi w:val="0"/>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民生福祉持续增进。</w:t>
      </w:r>
      <w:r>
        <w:rPr>
          <w:rFonts w:hint="default" w:ascii="Times New Roman" w:hAnsi="Times New Roman" w:eastAsia="方正仿宋_GBK" w:cs="Times New Roman"/>
          <w:color w:val="auto"/>
          <w:spacing w:val="0"/>
          <w:kern w:val="0"/>
          <w:sz w:val="32"/>
          <w:szCs w:val="32"/>
          <w:highlight w:val="none"/>
          <w:u w:val="none" w:color="auto"/>
          <w:lang w:val="en-US" w:eastAsia="zh-CN" w:bidi="ar"/>
        </w:rPr>
        <w:t>深入践行以人民为中心的发展理念，就业、教育、医疗卫生等公共服务能力不断增强，人民群众生活品质持续提升。就业形势保持总体稳定，城镇新增就业累计9363人，城镇登记失业率控制在4.5%以内。就学办学条件持续改善，建成投用玛纳斯社会足球场、阿图什市第五小学、阿图什市第七小学、阿图什市第八中学等项目；校园足球事业蓬勃发展，创建全国足球特色学校16所，2025年松他克镇温吐萨克小学代表队荣获</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第三届希望工程全国青少年足球邀请赛</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第一名</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市硝鲁克中学荣获</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第四届中国青少年足球联赛（新疆赛区）总决赛男子U14组</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第一名。医疗卫生服务能力不断增强，市域内就诊率90%以上。全民参保计划扎实推进，城乡居民基本医疗保险、社保参保率分别达99.49%、98.90%。</w:t>
      </w:r>
    </w:p>
    <w:p>
      <w:pPr>
        <w:keepNext w:val="0"/>
        <w:keepLines w:val="0"/>
        <w:pageBreakBefore w:val="0"/>
        <w:widowControl w:val="0"/>
        <w:kinsoku/>
        <w:wordWrap/>
        <w:overflowPunct w:val="0"/>
        <w:topLinePunct/>
        <w:autoSpaceDE/>
        <w:autoSpaceDN/>
        <w:bidi w:val="0"/>
        <w:adjustRightInd/>
        <w:snapToGrid/>
        <w:spacing w:line="54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生态治理成效显著。</w:t>
      </w:r>
      <w:r>
        <w:rPr>
          <w:rFonts w:hint="default" w:ascii="Times New Roman" w:hAnsi="Times New Roman" w:eastAsia="方正仿宋_GBK" w:cs="Times New Roman"/>
          <w:color w:val="auto"/>
          <w:spacing w:val="0"/>
          <w:kern w:val="0"/>
          <w:sz w:val="32"/>
          <w:szCs w:val="32"/>
          <w:highlight w:val="none"/>
          <w:u w:val="none" w:color="auto"/>
          <w:lang w:val="en-US" w:eastAsia="zh-CN" w:bidi="ar"/>
        </w:rPr>
        <w:t>做好生态环保</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六篇文章</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仿宋_GB2312" w:cs="Times New Roman"/>
          <w:color w:val="auto"/>
          <w:spacing w:val="0"/>
          <w:sz w:val="32"/>
          <w:szCs w:val="32"/>
          <w:highlight w:val="none"/>
          <w:u w:val="none" w:color="auto"/>
          <w:lang w:val="en-US" w:eastAsia="zh-CN"/>
        </w:rPr>
        <w:t>山水林田湖草沙冰一体治理成效显著。</w:t>
      </w:r>
      <w:r>
        <w:rPr>
          <w:rFonts w:hint="default" w:ascii="Times New Roman" w:hAnsi="Times New Roman" w:eastAsia="方正仿宋_GBK" w:cs="Times New Roman"/>
          <w:color w:val="auto"/>
          <w:spacing w:val="0"/>
          <w:kern w:val="0"/>
          <w:sz w:val="32"/>
          <w:szCs w:val="32"/>
          <w:highlight w:val="none"/>
          <w:u w:val="none" w:color="auto"/>
          <w:lang w:val="en-US" w:eastAsia="zh-CN" w:bidi="ar"/>
        </w:rPr>
        <w:t>河（湖）长制全面落实，各类水质达标率100%</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全市无黑臭水体。扎实推进植绿补绿扩绿，森林覆盖率达到6.82%。大气污染防治攻坚战扎实推进，空气质量优良率6</w:t>
      </w:r>
      <w:r>
        <w:rPr>
          <w:rFonts w:hint="eastAsia" w:ascii="Times New Roman" w:hAnsi="Times New Roman" w:eastAsia="方正仿宋_GBK" w:cs="Times New Roman"/>
          <w:color w:val="auto"/>
          <w:spacing w:val="0"/>
          <w:kern w:val="0"/>
          <w:sz w:val="32"/>
          <w:szCs w:val="32"/>
          <w:highlight w:val="none"/>
          <w:u w:val="none" w:color="auto"/>
          <w:lang w:val="en-US" w:eastAsia="zh-CN" w:bidi="ar"/>
        </w:rPr>
        <w:t>2</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r>
        <w:rPr>
          <w:rFonts w:hint="eastAsia" w:ascii="Times New Roman" w:hAnsi="Times New Roman" w:eastAsia="方正仿宋_GBK" w:cs="Times New Roman"/>
          <w:color w:val="auto"/>
          <w:spacing w:val="0"/>
          <w:kern w:val="0"/>
          <w:sz w:val="32"/>
          <w:szCs w:val="32"/>
          <w:highlight w:val="none"/>
          <w:u w:val="none" w:color="auto"/>
          <w:lang w:val="en-US" w:eastAsia="zh-CN" w:bidi="ar"/>
        </w:rPr>
        <w:t>7</w:t>
      </w:r>
      <w:r>
        <w:rPr>
          <w:rFonts w:hint="default" w:ascii="Times New Roman" w:hAnsi="Times New Roman" w:eastAsia="方正仿宋_GBK" w:cs="Times New Roman"/>
          <w:color w:val="auto"/>
          <w:spacing w:val="0"/>
          <w:kern w:val="0"/>
          <w:sz w:val="32"/>
          <w:szCs w:val="32"/>
          <w:highlight w:val="none"/>
          <w:u w:val="none" w:color="auto"/>
          <w:lang w:val="en-US" w:eastAsia="zh-CN" w:bidi="ar"/>
        </w:rPr>
        <w:t>%，较2020年提升</w:t>
      </w:r>
      <w:r>
        <w:rPr>
          <w:rFonts w:hint="eastAsia" w:ascii="Times New Roman" w:hAnsi="Times New Roman" w:eastAsia="方正仿宋_GBK" w:cs="Times New Roman"/>
          <w:color w:val="auto"/>
          <w:spacing w:val="0"/>
          <w:kern w:val="0"/>
          <w:sz w:val="32"/>
          <w:szCs w:val="32"/>
          <w:highlight w:val="none"/>
          <w:u w:val="none" w:color="auto"/>
          <w:lang w:val="en-US" w:eastAsia="zh-CN" w:bidi="ar"/>
        </w:rPr>
        <w:t>2.7</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个百分点。土壤源头防治持续加强，农用地重金属污染排查治理深入开展，土壤环境质量总体稳定。农村人居环境持续改善，农作物秸秆综合利用率92%以上，地膜回收率86%，畜禽粪污资源化利用率100%。单位GDP能耗降幅控制在自治州下达的指标内，绿色低碳转型迈出新步伐。中央、自治区生态环境保护督察反馈问题整改扎实推进，群众身边的生态环境问题切实解决。</w:t>
      </w:r>
    </w:p>
    <w:p>
      <w:pPr>
        <w:keepNext w:val="0"/>
        <w:keepLines w:val="0"/>
        <w:pageBreakBefore w:val="0"/>
        <w:widowControl w:val="0"/>
        <w:kinsoku/>
        <w:wordWrap/>
        <w:overflowPunct w:val="0"/>
        <w:topLinePunct/>
        <w:autoSpaceDE/>
        <w:autoSpaceDN/>
        <w:bidi w:val="0"/>
        <w:adjustRightInd/>
        <w:snapToGrid/>
        <w:spacing w:line="54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对口援疆成效显著。</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援疆重心向基层、民生领域倾斜，将80%以上援疆资金用于民生和基层。江苏省昆山市、中国华电5年累计投入援疆资金15.53亿元，实施完成产业、民生等项目164个，产业、教育、医疗、科技、人才等全方位援疆进一步深化，</w:t>
      </w:r>
      <w:r>
        <w:rPr>
          <w:rFonts w:hint="default" w:ascii="Times New Roman" w:hAnsi="Times New Roman" w:eastAsia="方正仿宋_GBK" w:cs="Times New Roman"/>
          <w:color w:val="auto"/>
          <w:spacing w:val="0"/>
          <w:sz w:val="32"/>
          <w:szCs w:val="32"/>
          <w:highlight w:val="none"/>
          <w:u w:val="none" w:color="auto"/>
          <w:lang w:val="en-US" w:eastAsia="zh-CN"/>
        </w:rPr>
        <w:t>极大地改善了阿图什民生，增强了自我发展能力</w:t>
      </w:r>
      <w:r>
        <w:rPr>
          <w:rFonts w:hint="default" w:ascii="Times New Roman" w:hAnsi="Times New Roman" w:eastAsia="方正仿宋_GBK" w:cs="Times New Roman"/>
          <w:color w:val="auto"/>
          <w:spacing w:val="0"/>
          <w:kern w:val="0"/>
          <w:sz w:val="32"/>
          <w:szCs w:val="32"/>
          <w:highlight w:val="none"/>
          <w:u w:val="none" w:color="auto"/>
          <w:lang w:val="en-US" w:eastAsia="zh-CN" w:bidi="ar"/>
        </w:rPr>
        <w:t>。探索消费援疆新模式，助力打造</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图新鲜</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消费援疆品牌。开展青蓝工程、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昆曲进校园</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书信手拉手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并蒂莲</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工程等交流活动，援受双方交流合作更加密切。</w:t>
      </w:r>
    </w:p>
    <w:p>
      <w:pPr>
        <w:keepNext w:val="0"/>
        <w:keepLines w:val="0"/>
        <w:pageBreakBefore w:val="0"/>
        <w:widowControl w:val="0"/>
        <w:kinsoku/>
        <w:wordWrap/>
        <w:overflowPunct w:val="0"/>
        <w:topLinePunct/>
        <w:autoSpaceDE/>
        <w:autoSpaceDN/>
        <w:bidi w:val="0"/>
        <w:adjustRightInd/>
        <w:snapToGrid/>
        <w:spacing w:line="540" w:lineRule="exact"/>
        <w:ind w:firstLine="643" w:firstLineChars="200"/>
        <w:jc w:val="both"/>
        <w:textAlignment w:val="auto"/>
        <w:rPr>
          <w:rFonts w:hint="default" w:ascii="Times New Roman" w:hAnsi="Times New Roman" w:eastAsia="方正仿宋_GBK" w:cs="Times New Roman"/>
          <w:color w:val="auto"/>
          <w:spacing w:val="-6"/>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党的建设全面加强。</w:t>
      </w:r>
      <w:r>
        <w:rPr>
          <w:rFonts w:hint="default" w:ascii="Times New Roman" w:hAnsi="Times New Roman" w:eastAsia="方正仿宋_GBK" w:cs="Times New Roman"/>
          <w:color w:val="auto"/>
          <w:spacing w:val="0"/>
          <w:kern w:val="0"/>
          <w:sz w:val="32"/>
          <w:szCs w:val="32"/>
          <w:highlight w:val="none"/>
          <w:u w:val="none" w:color="auto"/>
          <w:lang w:val="en-US" w:eastAsia="zh-CN" w:bidi="ar"/>
        </w:rPr>
        <w:t>始终把党的政治建设摆在首位，严守政治纪律和政治规矩，时刻同习近平总书记和党中央对标看齐，以实际行动坚定拥护</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两个确立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、坚决做到</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两个维护</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。扎实开展党的主题教育，持续加强各级领导班子和干部队伍建设，推动组织体系和工作力量直达基层，基层治理能力有效提升。反腐败斗争纵深推进</w:t>
      </w:r>
      <w:r>
        <w:rPr>
          <w:rFonts w:hint="default" w:ascii="Times New Roman" w:hAnsi="Times New Roman" w:eastAsia="方正仿宋_GBK" w:cs="Times New Roman"/>
          <w:color w:val="auto"/>
          <w:spacing w:val="-6"/>
          <w:kern w:val="0"/>
          <w:sz w:val="32"/>
          <w:szCs w:val="32"/>
          <w:highlight w:val="none"/>
          <w:u w:val="none" w:color="auto"/>
          <w:lang w:val="en-US" w:eastAsia="zh-CN" w:bidi="ar"/>
        </w:rPr>
        <w:t>，大力弘扬求真务实优良作风，重实干、敢担当、善作为的新风正气不断充盈，党风政风持续向好。</w:t>
      </w:r>
    </w:p>
    <w:p>
      <w:pPr>
        <w:keepNext w:val="0"/>
        <w:keepLines w:val="0"/>
        <w:pageBreakBefore w:val="0"/>
        <w:widowControl w:val="0"/>
        <w:kinsoku/>
        <w:wordWrap/>
        <w:overflowPunct w:val="0"/>
        <w:topLinePunct w:val="0"/>
        <w:autoSpaceDE/>
        <w:autoSpaceDN/>
        <w:bidi w:val="0"/>
        <w:adjustRightInd/>
        <w:snapToGrid/>
        <w:spacing w:beforeAutospacing="0" w:afterAutospacing="0" w:line="58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6" w:name="_Toc8627"/>
      <w:bookmarkStart w:id="7" w:name="_Toc3352"/>
      <w:bookmarkStart w:id="8" w:name="_Toc19835"/>
      <w:r>
        <w:rPr>
          <w:rFonts w:hint="default" w:ascii="Times New Roman" w:hAnsi="Times New Roman" w:eastAsia="楷体_GB2312" w:cs="Times New Roman"/>
          <w:color w:val="auto"/>
          <w:sz w:val="32"/>
          <w:highlight w:val="none"/>
          <w:u w:val="none" w:color="auto"/>
          <w:lang w:val="en-US" w:eastAsia="zh-CN"/>
        </w:rPr>
        <w:t xml:space="preserve">第二节 </w:t>
      </w:r>
      <w:bookmarkEnd w:id="6"/>
      <w:r>
        <w:rPr>
          <w:rFonts w:hint="default" w:ascii="Times New Roman" w:hAnsi="Times New Roman" w:eastAsia="楷体_GB2312" w:cs="Times New Roman"/>
          <w:color w:val="auto"/>
          <w:sz w:val="32"/>
          <w:highlight w:val="none"/>
          <w:u w:val="none" w:color="auto"/>
          <w:lang w:val="en-US" w:eastAsia="zh-CN"/>
        </w:rPr>
        <w:t>“十五五”时期阿图什市发展环境面临的形势变化</w:t>
      </w:r>
      <w:bookmarkEnd w:id="7"/>
      <w:bookmarkEnd w:id="8"/>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站在新的起点上，阿图什</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市经济社会发展</w:t>
      </w:r>
      <w:r>
        <w:rPr>
          <w:rFonts w:hint="default" w:ascii="Times New Roman" w:hAnsi="Times New Roman" w:eastAsia="方正仿宋_GBK" w:cs="Times New Roman"/>
          <w:color w:val="auto"/>
          <w:spacing w:val="0"/>
          <w:kern w:val="0"/>
          <w:sz w:val="32"/>
          <w:szCs w:val="32"/>
          <w:highlight w:val="none"/>
          <w:u w:val="none" w:color="auto"/>
          <w:lang w:val="en-US" w:eastAsia="zh-CN" w:bidi="ar"/>
        </w:rPr>
        <w:t>面临的机遇前所未有、挑战错综复杂。</w:t>
      </w:r>
      <w:bookmarkStart w:id="9" w:name="_Toc1144548546"/>
      <w:bookmarkStart w:id="10" w:name="_Toc1574139493"/>
      <w:bookmarkStart w:id="11" w:name="_Toc1278650903_WPSOffice_Level2"/>
      <w:bookmarkStart w:id="12" w:name="_Toc1443776914_WPSOffice_Level2"/>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从疆内发展看，</w:t>
      </w:r>
      <w:bookmarkEnd w:id="9"/>
      <w:bookmarkEnd w:id="10"/>
      <w:bookmarkEnd w:id="11"/>
      <w:bookmarkEnd w:id="12"/>
      <w:r>
        <w:rPr>
          <w:rFonts w:hint="default" w:ascii="Times New Roman" w:hAnsi="Times New Roman" w:eastAsia="方正仿宋_GBK" w:cs="Times New Roman"/>
          <w:color w:val="auto"/>
          <w:spacing w:val="0"/>
          <w:kern w:val="0"/>
          <w:sz w:val="32"/>
          <w:szCs w:val="32"/>
          <w:highlight w:val="none"/>
          <w:u w:val="none" w:color="auto"/>
          <w:lang w:val="en-US" w:eastAsia="zh-CN" w:bidi="ar"/>
        </w:rPr>
        <w:t>新疆工作站在新的历史起点、迈上高质量发展的轨道，政治优势显著、战略定位重要、区位优势独特、社会安定和谐、发展空间广阔，正处于工业化、城镇化提升扩张的攻坚时期，将助推阿图什充分释放资源优势潜力，全方位扩大对内对外开放，</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实现</w:t>
      </w:r>
      <w:r>
        <w:rPr>
          <w:rFonts w:hint="default" w:ascii="Times New Roman" w:hAnsi="Times New Roman" w:eastAsia="方正仿宋_GBK" w:cs="Times New Roman"/>
          <w:color w:val="auto"/>
          <w:spacing w:val="0"/>
          <w:kern w:val="0"/>
          <w:sz w:val="32"/>
          <w:szCs w:val="32"/>
          <w:highlight w:val="none"/>
          <w:u w:val="none" w:color="auto"/>
          <w:lang w:val="en-US" w:eastAsia="zh-CN" w:bidi="ar"/>
        </w:rPr>
        <w:t>经济社会高质量发展。</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从州内发展看，</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全州上下牢牢扭住社会稳定和长治久安总目标，完整准确全面贯彻新发展理念和新时代党的治疆方略，以工业经济</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三大布局</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四大产业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为引领，农业产业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四个百万工程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为抓手，加快构建现代化产业体系，统筹推进城市建设</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四大行动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，做好生态环保</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六篇文章</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，符合克州实际的高质量发展</w:t>
      </w:r>
      <w:r>
        <w:rPr>
          <w:rFonts w:hint="default" w:ascii="Times New Roman" w:hAnsi="Times New Roman" w:eastAsia="方正仿宋_GBK" w:cs="Times New Roman"/>
          <w:color w:val="auto"/>
          <w:spacing w:val="-6"/>
          <w:kern w:val="0"/>
          <w:sz w:val="32"/>
          <w:szCs w:val="32"/>
          <w:highlight w:val="none"/>
          <w:u w:val="none" w:color="auto"/>
          <w:lang w:val="en-US" w:eastAsia="zh-CN" w:bidi="ar"/>
        </w:rPr>
        <w:t>区域经济布局加快构建，为阿图什市营造了和谐稳定的社会环境。</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从阿图什自身看，</w:t>
      </w:r>
      <w:r>
        <w:rPr>
          <w:rFonts w:hint="default" w:ascii="Times New Roman" w:hAnsi="Times New Roman" w:eastAsia="方正仿宋_GBK" w:cs="Times New Roman"/>
          <w:color w:val="auto"/>
          <w:spacing w:val="0"/>
          <w:kern w:val="0"/>
          <w:sz w:val="32"/>
          <w:szCs w:val="32"/>
          <w:highlight w:val="none"/>
          <w:u w:val="none" w:color="auto"/>
          <w:lang w:val="en-US" w:eastAsia="zh-CN" w:bidi="ar"/>
        </w:rPr>
        <w:t>经济社会发展面临重大历史机遇、具有特殊优势条件。</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一是党中央关怀和自治区党委高度重视。</w:t>
      </w:r>
      <w:r>
        <w:rPr>
          <w:rFonts w:hint="default" w:ascii="Times New Roman" w:hAnsi="Times New Roman" w:eastAsia="方正仿宋_GBK" w:cs="Times New Roman"/>
          <w:color w:val="auto"/>
          <w:spacing w:val="0"/>
          <w:kern w:val="0"/>
          <w:sz w:val="32"/>
          <w:szCs w:val="32"/>
          <w:highlight w:val="none"/>
          <w:u w:val="none" w:color="auto"/>
          <w:lang w:val="en-US" w:eastAsia="zh-CN" w:bidi="ar"/>
        </w:rPr>
        <w:t>2025年5月2日，习近平总书记给阿图什市哈拉峻乡谢依特小学戍边支教西部计划志愿者服务队全体队员回信，勉励广大青年</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坚定理想信念</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厚植家国情怀，练就过硬本领，发扬奋斗精神，到祖国和人民最需要的地方发光发热，为中国式现代化建设贡献青春力量</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sz w:val="32"/>
          <w:szCs w:val="32"/>
          <w:highlight w:val="none"/>
          <w:u w:val="none" w:color="auto"/>
          <w:lang w:val="en-US" w:eastAsia="zh-CN"/>
        </w:rPr>
        <w:t>2025年8月自治区党委召开城市工作会议，提出</w:t>
      </w:r>
      <w:r>
        <w:rPr>
          <w:rFonts w:hint="eastAsia" w:ascii="Times New Roman" w:hAnsi="Times New Roman" w:eastAsia="方正仿宋_GBK" w:cs="Times New Roman"/>
          <w:color w:val="auto"/>
          <w:spacing w:val="0"/>
          <w:sz w:val="32"/>
          <w:szCs w:val="32"/>
          <w:highlight w:val="none"/>
          <w:u w:val="none" w:color="auto"/>
          <w:lang w:val="en-US" w:eastAsia="zh-CN"/>
        </w:rPr>
        <w:t>“</w:t>
      </w:r>
      <w:r>
        <w:rPr>
          <w:rFonts w:hint="default" w:ascii="Times New Roman" w:hAnsi="Times New Roman" w:eastAsia="方正仿宋_GBK" w:cs="Times New Roman"/>
          <w:color w:val="auto"/>
          <w:spacing w:val="0"/>
          <w:sz w:val="32"/>
          <w:szCs w:val="32"/>
          <w:highlight w:val="none"/>
          <w:u w:val="none" w:color="auto"/>
          <w:lang w:val="en-US" w:eastAsia="zh-CN"/>
        </w:rPr>
        <w:t>要加强地州市首府城市建设，优化城市功能布局，完善公共服务，引导人口集聚，增强城市综合实力。</w:t>
      </w:r>
      <w:r>
        <w:rPr>
          <w:rFonts w:hint="eastAsia" w:ascii="Times New Roman" w:hAnsi="Times New Roman" w:eastAsia="方正仿宋_GBK" w:cs="Times New Roman"/>
          <w:color w:val="auto"/>
          <w:spacing w:val="0"/>
          <w:sz w:val="32"/>
          <w:szCs w:val="32"/>
          <w:highlight w:val="none"/>
          <w:u w:val="none" w:color="auto"/>
          <w:lang w:val="en-US" w:eastAsia="zh-CN"/>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习近平总书记的深情厚爱和殷切嘱托，党中央关怀和自治区、自治州党委高度重视，是引领阿图什市经济社会高质量发展最大的政治优势。</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二是对口援疆优势独特。</w:t>
      </w:r>
      <w:r>
        <w:rPr>
          <w:rFonts w:hint="default" w:ascii="Times New Roman" w:hAnsi="Times New Roman" w:eastAsia="方正仿宋_GBK" w:cs="Times New Roman"/>
          <w:color w:val="auto"/>
          <w:spacing w:val="0"/>
          <w:kern w:val="0"/>
          <w:sz w:val="32"/>
          <w:szCs w:val="32"/>
          <w:highlight w:val="none"/>
          <w:u w:val="none" w:color="auto"/>
          <w:lang w:val="en-US" w:eastAsia="zh-CN" w:bidi="ar"/>
        </w:rPr>
        <w:t>江苏省昆山市、中国华电倾力援助，将更加注重在解决阿图什突出问题上聚焦发力、补齐发展短板，更加注重在推进新型工业化城镇化上聚焦发力、助推阿图什产业发展和城镇建设，更加注重在促进各民族广泛交往交流交融上聚焦发力、助推中华民族共同体建设，更加注重在有形有感有效开展文化润疆上聚焦发力、不断增进各族群众</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五个认同</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，更加注重在提升教育援疆效果上聚焦发力、助推阿图什高质量教育体系建设。江苏省昆山市、中国华电倾力支援是阿图什市高质量发展的重要政策优势。</w:t>
      </w:r>
      <w:r>
        <w:rPr>
          <w:rFonts w:hint="eastAsia" w:eastAsia="方正仿宋_GBK" w:cs="Times New Roman"/>
          <w:b/>
          <w:bCs/>
          <w:color w:val="auto"/>
          <w:spacing w:val="0"/>
          <w:kern w:val="0"/>
          <w:sz w:val="32"/>
          <w:szCs w:val="32"/>
          <w:highlight w:val="none"/>
          <w:u w:val="none" w:color="auto"/>
          <w:lang w:val="en-US" w:eastAsia="zh-CN" w:bidi="ar"/>
        </w:rPr>
        <w:t>三</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是文化旅游资源丰富独特。</w:t>
      </w:r>
      <w:r>
        <w:rPr>
          <w:rFonts w:hint="default" w:ascii="Times New Roman" w:hAnsi="Times New Roman" w:eastAsia="方正仿宋_GBK" w:cs="Times New Roman"/>
          <w:color w:val="auto"/>
          <w:spacing w:val="0"/>
          <w:kern w:val="0"/>
          <w:sz w:val="32"/>
          <w:szCs w:val="32"/>
          <w:highlight w:val="none"/>
          <w:u w:val="none" w:color="auto"/>
          <w:lang w:val="en-US" w:eastAsia="zh-CN" w:bidi="ar"/>
        </w:rPr>
        <w:t>拥有天门、怪柳林、盐湖、红柳林、等景区自然景观；文化遗产丰富，是《玛纳斯》史诗的流传地之一，已成功申报自治区级非物质文化遗产名录7个，州级非物质文化遗产项目名录103个；是</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百年足球之乡</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，随着多场足球赛事的举办和一大批优秀足球队员的胜出，越来越多的人们把阿图什列入</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此生必至</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的旅游目的地。更好发挥文化旅游聚人气展形象、促进交往交流交融的重要作用，将进一步激发高质量发展的动力活力。</w:t>
      </w:r>
      <w:r>
        <w:rPr>
          <w:rFonts w:hint="eastAsia" w:eastAsia="方正仿宋_GBK" w:cs="Times New Roman"/>
          <w:b/>
          <w:bCs/>
          <w:color w:val="auto"/>
          <w:spacing w:val="0"/>
          <w:kern w:val="0"/>
          <w:sz w:val="32"/>
          <w:szCs w:val="32"/>
          <w:highlight w:val="none"/>
          <w:u w:val="none" w:color="auto"/>
          <w:lang w:val="en-US" w:eastAsia="zh-CN" w:bidi="ar"/>
        </w:rPr>
        <w:t>四</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是区位和开放优势突出。</w:t>
      </w:r>
      <w:r>
        <w:rPr>
          <w:rFonts w:hint="default" w:ascii="Times New Roman" w:hAnsi="Times New Roman" w:eastAsia="方正仿宋_GBK" w:cs="Times New Roman"/>
          <w:color w:val="auto"/>
          <w:spacing w:val="0"/>
          <w:kern w:val="0"/>
          <w:sz w:val="32"/>
          <w:szCs w:val="32"/>
          <w:highlight w:val="none"/>
          <w:u w:val="none" w:color="auto"/>
          <w:lang w:val="en-US" w:eastAsia="zh-CN" w:bidi="ar"/>
        </w:rPr>
        <w:t>阿图什市是古丝绸之路重镇，位于</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一带一路</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中巴经济走廊与中亚经济圈的结合部，西接吉尔吉斯斯坦，南邻巴基斯坦，东连喀什经济开发区并共享喀什国际空港、综合保税区等开放平台资源。依托国内国际</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两个市场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两种资源</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，服务和融入新发展格局，发展外向型经济的优势显著。</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同时，</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实现高质量发展和长治久安仍面临一些问题挑战和压力：</w:t>
      </w:r>
      <w:r>
        <w:rPr>
          <w:rFonts w:hint="eastAsia" w:eastAsia="方正仿宋_GBK" w:cs="Times New Roman"/>
          <w:b/>
          <w:bCs/>
          <w:color w:val="auto"/>
          <w:spacing w:val="0"/>
          <w:kern w:val="0"/>
          <w:sz w:val="32"/>
          <w:szCs w:val="32"/>
          <w:highlight w:val="none"/>
          <w:u w:val="none" w:color="auto"/>
          <w:lang w:val="en-US" w:eastAsia="zh-CN" w:bidi="ar"/>
        </w:rPr>
        <w:t>一</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是产业发展滞后。</w:t>
      </w:r>
      <w:r>
        <w:rPr>
          <w:rFonts w:hint="default" w:ascii="Times New Roman" w:hAnsi="Times New Roman" w:eastAsia="方正仿宋_GBK" w:cs="Times New Roman"/>
          <w:color w:val="auto"/>
          <w:spacing w:val="0"/>
          <w:kern w:val="0"/>
          <w:sz w:val="32"/>
          <w:szCs w:val="32"/>
          <w:highlight w:val="none"/>
          <w:u w:val="none" w:color="auto"/>
          <w:lang w:val="en-US" w:eastAsia="zh-CN" w:bidi="ar"/>
        </w:rPr>
        <w:t>农业产业化水平较低，农副产品加工规模小、产业链层次低，抵御市场风险能力弱；工业产业链条短、产品附加值低，深加工能力不足，产业配套能力弱，缺乏大企业支撑；服务业发展缓慢，非营利性服务业占比较大，生产性服务业、生活性服务业发展不足，文化旅游业设施仍然薄弱。创新引领能力弱，创新平台层次较低，投入不足，功能不齐全，对现代化产业体系的支撑作用还不明显。</w:t>
      </w:r>
      <w:r>
        <w:rPr>
          <w:rFonts w:hint="eastAsia" w:eastAsia="方正仿宋_GBK" w:cs="Times New Roman"/>
          <w:b/>
          <w:bCs/>
          <w:color w:val="auto"/>
          <w:spacing w:val="0"/>
          <w:kern w:val="0"/>
          <w:sz w:val="32"/>
          <w:szCs w:val="32"/>
          <w:highlight w:val="none"/>
          <w:u w:val="none" w:color="auto"/>
          <w:lang w:val="en-US" w:eastAsia="zh-CN" w:bidi="ar"/>
        </w:rPr>
        <w:t>二</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是现代文明发育缓慢。</w:t>
      </w:r>
      <w:r>
        <w:rPr>
          <w:rFonts w:hint="default" w:ascii="Times New Roman" w:hAnsi="Times New Roman" w:eastAsia="方正仿宋_GBK" w:cs="Times New Roman"/>
          <w:color w:val="auto"/>
          <w:spacing w:val="0"/>
          <w:kern w:val="0"/>
          <w:sz w:val="32"/>
          <w:szCs w:val="32"/>
          <w:highlight w:val="none"/>
          <w:u w:val="none" w:color="auto"/>
          <w:lang w:val="en-US" w:eastAsia="zh-CN" w:bidi="ar"/>
        </w:rPr>
        <w:t>城镇化质量不高，市政设施补短板任务繁重，部分市政道路、老旧小区、城区供热管道、供水管道等设施亟需改造更新，城市对人口的吸纳和现代化生活方式的引领作用有限，培育现代文明任务艰巨。</w:t>
      </w:r>
      <w:r>
        <w:rPr>
          <w:rFonts w:hint="eastAsia" w:eastAsia="方正仿宋_GBK" w:cs="Times New Roman"/>
          <w:b/>
          <w:bCs/>
          <w:color w:val="auto"/>
          <w:spacing w:val="0"/>
          <w:kern w:val="0"/>
          <w:sz w:val="32"/>
          <w:szCs w:val="32"/>
          <w:highlight w:val="none"/>
          <w:u w:val="none" w:color="auto"/>
          <w:lang w:val="en-US" w:eastAsia="zh-CN" w:bidi="ar"/>
        </w:rPr>
        <w:t>三</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是民生领域短板明显。</w:t>
      </w:r>
      <w:r>
        <w:rPr>
          <w:rFonts w:hint="default" w:ascii="Times New Roman" w:hAnsi="Times New Roman" w:eastAsia="方正仿宋_GBK" w:cs="Times New Roman"/>
          <w:color w:val="auto"/>
          <w:spacing w:val="0"/>
          <w:kern w:val="0"/>
          <w:sz w:val="32"/>
          <w:szCs w:val="32"/>
          <w:highlight w:val="none"/>
          <w:u w:val="none" w:color="auto"/>
          <w:lang w:val="en-US" w:eastAsia="zh-CN" w:bidi="ar"/>
        </w:rPr>
        <w:t>水利基础设施滞后，平原区水利工程设施年代久远，配套程度低，老损严重，难以发挥正常效益；田间渠系防渗率低。污水、垃圾、厕所粪污处理设施严重不足。教育、医疗等公共服务供给还不能完全满足人民群众的需求。</w:t>
      </w: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变局蕴含机遇，挑战激发斗志。全市上下要深刻领悟</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两个确立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的决定性意义，增强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四个意识</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四个自信</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、做到</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两个维护</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，保持战略定力，增强必胜信心，积极识变应变求变，敢于斗争、善于斗争，以历史主动精神克难关、战风险、迎挑战，坚定不移朝着与全州全疆同步基本实现社会主义现代化目标勇毅前行。</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u w:val="none" w:color="auto"/>
          <w:lang w:val="en-US" w:eastAsia="zh-CN"/>
        </w:rPr>
      </w:pPr>
      <w:bookmarkStart w:id="13" w:name="_Toc14618"/>
      <w:bookmarkStart w:id="14" w:name="_Toc10818"/>
      <w:bookmarkStart w:id="15" w:name="_Toc9502"/>
      <w:r>
        <w:rPr>
          <w:rFonts w:hint="eastAsia" w:eastAsia="黑体" w:cs="Times New Roman"/>
          <w:color w:val="auto"/>
          <w:sz w:val="32"/>
          <w:highlight w:val="none"/>
          <w:u w:val="none" w:color="auto"/>
          <w:lang w:val="en-US" w:eastAsia="zh-CN"/>
        </w:rPr>
        <w:t xml:space="preserve">  </w:t>
      </w:r>
      <w:r>
        <w:rPr>
          <w:rFonts w:hint="default" w:ascii="Times New Roman" w:hAnsi="Times New Roman" w:eastAsia="黑体" w:cs="Times New Roman"/>
          <w:color w:val="auto"/>
          <w:sz w:val="32"/>
          <w:highlight w:val="none"/>
          <w:u w:val="none" w:color="auto"/>
          <w:lang w:val="en-US" w:eastAsia="zh-CN"/>
        </w:rPr>
        <w:t xml:space="preserve">第二章 </w:t>
      </w:r>
      <w:bookmarkEnd w:id="13"/>
      <w:r>
        <w:rPr>
          <w:rFonts w:hint="eastAsia" w:ascii="Times New Roman" w:hAnsi="Times New Roman" w:eastAsia="黑体" w:cs="Times New Roman"/>
          <w:color w:val="auto"/>
          <w:sz w:val="32"/>
          <w:highlight w:val="none"/>
          <w:u w:val="none" w:color="auto"/>
          <w:lang w:val="en-US" w:eastAsia="zh-CN"/>
        </w:rPr>
        <w:t>“</w:t>
      </w:r>
      <w:r>
        <w:rPr>
          <w:rFonts w:hint="default" w:ascii="Times New Roman" w:hAnsi="Times New Roman" w:eastAsia="黑体" w:cs="Times New Roman"/>
          <w:color w:val="auto"/>
          <w:sz w:val="32"/>
          <w:highlight w:val="none"/>
          <w:u w:val="none" w:color="auto"/>
          <w:lang w:val="en-US" w:eastAsia="zh-CN"/>
        </w:rPr>
        <w:t>十五五</w:t>
      </w:r>
      <w:r>
        <w:rPr>
          <w:rFonts w:hint="eastAsia" w:ascii="Times New Roman" w:hAnsi="Times New Roman" w:eastAsia="黑体" w:cs="Times New Roman"/>
          <w:color w:val="auto"/>
          <w:sz w:val="32"/>
          <w:highlight w:val="none"/>
          <w:u w:val="none" w:color="auto"/>
          <w:lang w:val="en-US" w:eastAsia="zh-CN"/>
        </w:rPr>
        <w:t>”</w:t>
      </w:r>
      <w:r>
        <w:rPr>
          <w:rFonts w:hint="default" w:ascii="Times New Roman" w:hAnsi="Times New Roman" w:eastAsia="黑体" w:cs="Times New Roman"/>
          <w:color w:val="auto"/>
          <w:sz w:val="32"/>
          <w:highlight w:val="none"/>
          <w:u w:val="none" w:color="auto"/>
          <w:lang w:val="en-US" w:eastAsia="zh-CN"/>
        </w:rPr>
        <w:t>时期经济社会发展的指导方针和主要目标</w:t>
      </w:r>
      <w:bookmarkEnd w:id="14"/>
      <w:bookmarkEnd w:id="15"/>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6" w:name="_Toc22163"/>
      <w:bookmarkStart w:id="17" w:name="_Toc15593"/>
      <w:bookmarkStart w:id="18" w:name="_Toc14413"/>
      <w:r>
        <w:rPr>
          <w:rFonts w:hint="default" w:ascii="Times New Roman" w:hAnsi="Times New Roman" w:eastAsia="楷体_GB2312" w:cs="Times New Roman"/>
          <w:color w:val="auto"/>
          <w:sz w:val="32"/>
          <w:highlight w:val="none"/>
          <w:u w:val="none" w:color="auto"/>
          <w:lang w:val="en-US" w:eastAsia="zh-CN"/>
        </w:rPr>
        <w:t xml:space="preserve">第一节 </w:t>
      </w:r>
      <w:bookmarkEnd w:id="16"/>
      <w:r>
        <w:rPr>
          <w:rFonts w:hint="eastAsia" w:ascii="Times New Roman" w:hAnsi="Times New Roman" w:eastAsia="楷体_GB2312" w:cs="Times New Roman"/>
          <w:color w:val="auto"/>
          <w:sz w:val="32"/>
          <w:highlight w:val="none"/>
          <w:u w:val="none" w:color="auto"/>
          <w:lang w:val="en-US" w:eastAsia="zh-CN"/>
        </w:rPr>
        <w:t>“</w:t>
      </w:r>
      <w:r>
        <w:rPr>
          <w:rFonts w:hint="default" w:ascii="Times New Roman" w:hAnsi="Times New Roman" w:eastAsia="楷体_GB2312" w:cs="Times New Roman"/>
          <w:color w:val="auto"/>
          <w:sz w:val="32"/>
          <w:highlight w:val="none"/>
          <w:u w:val="none" w:color="auto"/>
          <w:lang w:val="en-US" w:eastAsia="zh-CN"/>
        </w:rPr>
        <w:t>十五五</w:t>
      </w:r>
      <w:r>
        <w:rPr>
          <w:rFonts w:hint="eastAsia" w:ascii="Times New Roman" w:hAnsi="Times New Roman" w:eastAsia="楷体_GB2312" w:cs="Times New Roman"/>
          <w:color w:val="auto"/>
          <w:sz w:val="32"/>
          <w:highlight w:val="none"/>
          <w:u w:val="none" w:color="auto"/>
          <w:lang w:val="en-US" w:eastAsia="zh-CN"/>
        </w:rPr>
        <w:t>”</w:t>
      </w:r>
      <w:r>
        <w:rPr>
          <w:rFonts w:hint="default" w:ascii="Times New Roman" w:hAnsi="Times New Roman" w:eastAsia="楷体_GB2312" w:cs="Times New Roman"/>
          <w:color w:val="auto"/>
          <w:sz w:val="32"/>
          <w:highlight w:val="none"/>
          <w:u w:val="none" w:color="auto"/>
          <w:lang w:val="en-US" w:eastAsia="zh-CN"/>
        </w:rPr>
        <w:t>时期经济社会发展的指导思想</w:t>
      </w:r>
      <w:bookmarkEnd w:id="17"/>
      <w:bookmarkEnd w:id="18"/>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kern w:val="2"/>
          <w:sz w:val="32"/>
          <w:szCs w:val="32"/>
          <w:highlight w:val="none"/>
          <w:u w:val="none" w:color="auto"/>
          <w:lang w:val="en-US" w:eastAsia="zh-CN" w:bidi="ar-SA"/>
        </w:rPr>
        <w:t>坚持马克思列宁主义、毛泽东思想、邓小平理论、</w:t>
      </w:r>
      <w:r>
        <w:rPr>
          <w:rFonts w:hint="eastAsia" w:ascii="Times New Roman" w:hAnsi="Times New Roman" w:eastAsia="方正仿宋_GBK" w:cs="Times New Roman"/>
          <w:color w:val="auto"/>
          <w:kern w:val="2"/>
          <w:sz w:val="32"/>
          <w:szCs w:val="32"/>
          <w:highlight w:val="none"/>
          <w:u w:val="none" w:color="auto"/>
          <w:lang w:val="en-US" w:eastAsia="zh-CN" w:bidi="ar-SA"/>
        </w:rPr>
        <w:t>“</w:t>
      </w:r>
      <w:r>
        <w:rPr>
          <w:rFonts w:hint="default" w:ascii="Times New Roman" w:hAnsi="Times New Roman" w:eastAsia="方正仿宋_GBK" w:cs="Times New Roman"/>
          <w:color w:val="auto"/>
          <w:kern w:val="2"/>
          <w:sz w:val="32"/>
          <w:szCs w:val="32"/>
          <w:highlight w:val="none"/>
          <w:u w:val="none" w:color="auto"/>
          <w:lang w:val="en-US" w:eastAsia="zh-CN" w:bidi="ar-SA"/>
        </w:rPr>
        <w:t>三个代表</w:t>
      </w:r>
      <w:r>
        <w:rPr>
          <w:rFonts w:hint="eastAsia" w:ascii="Times New Roman" w:hAnsi="Times New Roman" w:eastAsia="方正仿宋_GBK" w:cs="Times New Roman"/>
          <w:color w:val="auto"/>
          <w:kern w:val="2"/>
          <w:sz w:val="32"/>
          <w:szCs w:val="32"/>
          <w:highlight w:val="none"/>
          <w:u w:val="none" w:color="auto"/>
          <w:lang w:val="en-US" w:eastAsia="zh-CN" w:bidi="ar-SA"/>
        </w:rPr>
        <w:t>”</w:t>
      </w:r>
      <w:r>
        <w:rPr>
          <w:rFonts w:hint="default" w:ascii="Times New Roman" w:hAnsi="Times New Roman" w:eastAsia="方正仿宋_GBK" w:cs="Times New Roman"/>
          <w:color w:val="auto"/>
          <w:kern w:val="2"/>
          <w:sz w:val="32"/>
          <w:szCs w:val="32"/>
          <w:highlight w:val="none"/>
          <w:u w:val="none" w:color="auto"/>
          <w:lang w:val="en-US" w:eastAsia="zh-CN" w:bidi="ar-SA"/>
        </w:rPr>
        <w:t>重要思想、科学发展观，全面贯彻</w:t>
      </w:r>
      <w:r>
        <w:rPr>
          <w:rFonts w:hint="default" w:ascii="Times New Roman" w:hAnsi="Times New Roman" w:eastAsia="方正仿宋_GBK" w:cs="Times New Roman"/>
          <w:color w:val="auto"/>
          <w:spacing w:val="0"/>
          <w:kern w:val="0"/>
          <w:sz w:val="32"/>
          <w:szCs w:val="32"/>
          <w:highlight w:val="none"/>
          <w:u w:val="none" w:color="auto"/>
          <w:lang w:val="en-US" w:eastAsia="zh-CN" w:bidi="ar"/>
        </w:rPr>
        <w:t>习近平新时代中国特色社会主义思想，</w:t>
      </w:r>
      <w:r>
        <w:rPr>
          <w:rFonts w:hint="default" w:ascii="Times New Roman" w:hAnsi="Times New Roman" w:eastAsia="方正仿宋_GBK" w:cs="Times New Roman"/>
          <w:color w:val="auto"/>
          <w:kern w:val="2"/>
          <w:sz w:val="32"/>
          <w:szCs w:val="32"/>
          <w:highlight w:val="none"/>
          <w:u w:val="none" w:color="auto"/>
          <w:lang w:val="en-US" w:eastAsia="zh-CN" w:bidi="ar-SA"/>
        </w:rPr>
        <w:t>深入贯彻落实</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党的二十大和二十届历次全会精神，贯彻落实习近平总书记关于新疆工作的重要讲话重要指示批示精神，完整准确全面贯彻新发展理念和新时代党的治疆方略，紧紧围绕铸牢中华民族共同体意识、推进中华民族共同体建设，坚持依法治疆、团结稳疆、文化润疆、富民兴疆、长期建疆，锚定新疆在国家全局的</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五大战略定位</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，聚焦破解</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四大突出问题</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稳中求进工作总基调，更好统筹发展和安全，坚持以经济建设为中心，以推动高质量发展为主题，以改革创新为根本动力，以满足人民日益增长的美好生活需要为根本目的，以全面从严治党为根本保障，推动经济实现质的有效提升和量的合理增长，推动人的全面发展、各族群众共同富裕迈出坚实步伐，建成自治区特色农牧产品供给基地、青少年足球训练基地，全力打造国内国际双循环的重要支点、高原自然风光旅游目的地集散地、</w:t>
      </w:r>
      <w:r>
        <w:rPr>
          <w:rFonts w:hint="default" w:ascii="Times New Roman" w:hAnsi="Times New Roman" w:eastAsia="方正仿宋_GBK" w:cs="Times New Roman"/>
          <w:color w:val="auto"/>
          <w:kern w:val="0"/>
          <w:sz w:val="32"/>
          <w:szCs w:val="32"/>
          <w:highlight w:val="none"/>
          <w:u w:val="none" w:color="auto"/>
          <w:lang w:val="en-US" w:eastAsia="zh-CN" w:bidi="ar"/>
        </w:rPr>
        <w:t>民族团结进步模范示范</w:t>
      </w:r>
      <w:r>
        <w:rPr>
          <w:rFonts w:hint="eastAsia" w:eastAsia="方正仿宋_GBK" w:cs="Times New Roman"/>
          <w:color w:val="auto"/>
          <w:kern w:val="0"/>
          <w:sz w:val="32"/>
          <w:szCs w:val="32"/>
          <w:highlight w:val="none"/>
          <w:u w:val="none" w:color="auto"/>
          <w:lang w:val="en-US" w:eastAsia="zh-CN" w:bidi="ar"/>
        </w:rPr>
        <w:t>高地</w:t>
      </w:r>
      <w:r>
        <w:rPr>
          <w:rFonts w:hint="default" w:ascii="Times New Roman" w:hAnsi="Times New Roman" w:eastAsia="方正仿宋_GBK" w:cs="Times New Roman"/>
          <w:color w:val="auto"/>
          <w:spacing w:val="0"/>
          <w:kern w:val="0"/>
          <w:sz w:val="32"/>
          <w:szCs w:val="32"/>
          <w:highlight w:val="none"/>
          <w:u w:val="none" w:color="auto"/>
          <w:lang w:val="en-US" w:eastAsia="zh-CN" w:bidi="ar"/>
        </w:rPr>
        <w:t>，确保与全州全疆同步基本实现社会主义现代化取得决定性进展。</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9" w:name="_Toc5494"/>
      <w:bookmarkStart w:id="20" w:name="_Toc8496"/>
      <w:bookmarkStart w:id="21" w:name="_Toc24558"/>
      <w:r>
        <w:rPr>
          <w:rFonts w:hint="default" w:ascii="Times New Roman" w:hAnsi="Times New Roman" w:eastAsia="楷体_GB2312" w:cs="Times New Roman"/>
          <w:color w:val="auto"/>
          <w:sz w:val="32"/>
          <w:highlight w:val="none"/>
          <w:u w:val="none" w:color="auto"/>
          <w:lang w:val="en-US" w:eastAsia="zh-CN"/>
        </w:rPr>
        <w:t>第二节</w:t>
      </w:r>
      <w:bookmarkEnd w:id="19"/>
      <w:r>
        <w:rPr>
          <w:rFonts w:hint="eastAsia" w:ascii="Times New Roman" w:hAnsi="Times New Roman" w:eastAsia="楷体_GB2312" w:cs="Times New Roman"/>
          <w:color w:val="auto"/>
          <w:sz w:val="32"/>
          <w:highlight w:val="none"/>
          <w:u w:val="none" w:color="auto"/>
          <w:lang w:val="en-US" w:eastAsia="zh-CN"/>
        </w:rPr>
        <w:t>“</w:t>
      </w:r>
      <w:r>
        <w:rPr>
          <w:rFonts w:hint="default" w:ascii="Times New Roman" w:hAnsi="Times New Roman" w:eastAsia="楷体_GB2312" w:cs="Times New Roman"/>
          <w:color w:val="auto"/>
          <w:sz w:val="32"/>
          <w:highlight w:val="none"/>
          <w:u w:val="none" w:color="auto"/>
          <w:lang w:val="en-US" w:eastAsia="zh-CN"/>
        </w:rPr>
        <w:t>十五五</w:t>
      </w:r>
      <w:r>
        <w:rPr>
          <w:rFonts w:hint="eastAsia" w:ascii="Times New Roman" w:hAnsi="Times New Roman" w:eastAsia="楷体_GB2312" w:cs="Times New Roman"/>
          <w:color w:val="auto"/>
          <w:sz w:val="32"/>
          <w:highlight w:val="none"/>
          <w:u w:val="none" w:color="auto"/>
          <w:lang w:val="en-US" w:eastAsia="zh-CN"/>
        </w:rPr>
        <w:t>”</w:t>
      </w:r>
      <w:r>
        <w:rPr>
          <w:rFonts w:hint="default" w:ascii="Times New Roman" w:hAnsi="Times New Roman" w:eastAsia="楷体_GB2312" w:cs="Times New Roman"/>
          <w:color w:val="auto"/>
          <w:sz w:val="32"/>
          <w:highlight w:val="none"/>
          <w:u w:val="none" w:color="auto"/>
          <w:lang w:val="en-US" w:eastAsia="zh-CN"/>
        </w:rPr>
        <w:t>时期经济社会发展的基本原则</w:t>
      </w:r>
      <w:bookmarkEnd w:id="20"/>
      <w:bookmarkEnd w:id="21"/>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推动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十五五</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时期经济社会发展，必须牢牢把握党的二十大提出的推进中国式现代化的中国特色、本质要求和重大原则，遵循以下原则。</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——坚持党的全面领导。</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坚决维护党中央权威和集中统一领导，提高党把方向、谋大局、定政策、促改革能力，把党的领导贯穿经济社会发展各方面全过程，为谱写社会主义现代化新疆阿图什篇章提供根本保证。</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autoSpaceDE/>
        <w:autoSpaceDN/>
        <w:bidi w:val="0"/>
        <w:adjustRightInd/>
        <w:snapToGrid w:val="0"/>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——坚持以铸牢中华民族共同体意识为主线。</w:t>
      </w:r>
      <w:r>
        <w:rPr>
          <w:rFonts w:hint="default" w:ascii="Times New Roman" w:hAnsi="Times New Roman" w:eastAsia="方正仿宋_GBK" w:cs="Times New Roman"/>
          <w:color w:val="auto"/>
          <w:spacing w:val="0"/>
          <w:kern w:val="0"/>
          <w:sz w:val="32"/>
          <w:szCs w:val="32"/>
          <w:highlight w:val="none"/>
          <w:u w:val="none" w:color="auto"/>
          <w:lang w:val="en-US" w:eastAsia="zh-CN" w:bidi="ar"/>
        </w:rPr>
        <w:t>将铸牢中华民族共同体意识作为阿图什市各项工作主线，突出有形有感有效，注重铸人铸心铸魂，坚持把是否有利于增强中华民族共同体意识作为开展工作和制定政策措施的首要考虑，赋予阿图什市改革发展以彰显中华民族共同体意识的意义，全方位、多层次推进中华民族共同体建设。</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i w:val="0"/>
          <w:iCs w:val="0"/>
          <w:caps w:val="0"/>
          <w:color w:val="auto"/>
          <w:spacing w:val="0"/>
          <w:sz w:val="32"/>
          <w:szCs w:val="32"/>
          <w:highlight w:val="none"/>
          <w:u w:val="none" w:color="auto"/>
          <w:shd w:val="clear" w:color="auto" w:fill="FFFFFF"/>
          <w:lang w:val="en-US" w:eastAsia="zh-CN"/>
        </w:rPr>
        <w:t>——坚持人民至上。</w:t>
      </w:r>
      <w:r>
        <w:rPr>
          <w:rFonts w:hint="default" w:ascii="Times New Roman" w:hAnsi="Times New Roman" w:eastAsia="方正仿宋_GBK" w:cs="Times New Roman"/>
          <w:color w:val="auto"/>
          <w:spacing w:val="0"/>
          <w:kern w:val="0"/>
          <w:sz w:val="32"/>
          <w:szCs w:val="32"/>
          <w:highlight w:val="none"/>
          <w:u w:val="none" w:color="auto"/>
          <w:lang w:val="en-US" w:eastAsia="zh-CN" w:bidi="ar"/>
        </w:rPr>
        <w:t>牢固树立以人民为中心的发展思想，紧紧依靠人民，维护人民根本利益，促进社会公平正义，坚持领导干部过苦日子、各级政府过紧日子、人民群众过好日子，解决好人民群众急难愁盼问题，不断增强</w:t>
      </w:r>
      <w:r>
        <w:rPr>
          <w:rFonts w:hint="eastAsia" w:eastAsia="方正仿宋_GBK" w:cs="Times New Roman"/>
          <w:color w:val="auto"/>
          <w:spacing w:val="0"/>
          <w:kern w:val="0"/>
          <w:sz w:val="32"/>
          <w:szCs w:val="32"/>
          <w:highlight w:val="none"/>
          <w:u w:val="none" w:color="auto"/>
          <w:lang w:val="en-US" w:eastAsia="zh-CN" w:bidi="ar"/>
        </w:rPr>
        <w:t>人民</w:t>
      </w:r>
      <w:r>
        <w:rPr>
          <w:rFonts w:hint="default" w:ascii="Times New Roman" w:hAnsi="Times New Roman" w:eastAsia="方正仿宋_GBK" w:cs="Times New Roman"/>
          <w:color w:val="auto"/>
          <w:spacing w:val="0"/>
          <w:kern w:val="0"/>
          <w:sz w:val="32"/>
          <w:szCs w:val="32"/>
          <w:highlight w:val="none"/>
          <w:u w:val="none" w:color="auto"/>
          <w:lang w:val="en-US" w:eastAsia="zh-CN" w:bidi="ar"/>
        </w:rPr>
        <w:t>群众的获得感、幸福感</w:t>
      </w:r>
      <w:r>
        <w:rPr>
          <w:rFonts w:hint="eastAsia"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安全感。</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autoSpaceDE/>
        <w:autoSpaceDN/>
        <w:bidi w:val="0"/>
        <w:adjustRightInd/>
        <w:snapToGrid w:val="0"/>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i w:val="0"/>
          <w:iCs w:val="0"/>
          <w:caps w:val="0"/>
          <w:color w:val="auto"/>
          <w:spacing w:val="0"/>
          <w:sz w:val="32"/>
          <w:szCs w:val="32"/>
          <w:highlight w:val="none"/>
          <w:u w:val="none" w:color="auto"/>
          <w:shd w:val="clear" w:color="auto" w:fill="FFFFFF"/>
          <w:lang w:val="en-US" w:eastAsia="zh-CN"/>
        </w:rPr>
        <w:t>——坚持高质量发展。</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完整准确全面贯彻新发展理念，立足自身资源禀赋、区位优势、产业基础，持续在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聚焦唯一性、放大独特性</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上下功夫，全面构建符合阿图什实际、具有阿图什特色的现代化产业体系，统筹扩大内需和深化供给侧结构性改革，加快培育新动能和新增长极，做优增量、盘活存量，推动经济持续健康发展和社会全面进步。</w:t>
      </w:r>
    </w:p>
    <w:p>
      <w:pPr>
        <w:keepNext w:val="0"/>
        <w:keepLines w:val="0"/>
        <w:pageBreakBefore w:val="0"/>
        <w:widowControl w:val="0"/>
        <w:suppressLineNumbers w:val="0"/>
        <w:kinsoku/>
        <w:wordWrap/>
        <w:overflowPunct w:val="0"/>
        <w:topLinePunct/>
        <w:autoSpaceDE/>
        <w:autoSpaceDN/>
        <w:bidi w:val="0"/>
        <w:adjustRightInd/>
        <w:snapToGrid/>
        <w:spacing w:line="560" w:lineRule="exact"/>
        <w:ind w:firstLine="643" w:firstLineChars="200"/>
        <w:jc w:val="left"/>
        <w:textAlignment w:val="auto"/>
        <w:rPr>
          <w:rFonts w:hint="default" w:ascii="Times New Roman" w:hAnsi="Times New Roman" w:eastAsia="方正仿宋_GBK" w:cs="Times New Roman"/>
          <w:b w:val="0"/>
          <w:bCs w:val="0"/>
          <w:i w:val="0"/>
          <w:iCs w:val="0"/>
          <w:caps w:val="0"/>
          <w:color w:val="auto"/>
          <w:spacing w:val="6"/>
          <w:sz w:val="32"/>
          <w:szCs w:val="32"/>
          <w:highlight w:val="none"/>
          <w:u w:val="none" w:color="auto"/>
          <w:shd w:val="clear" w:color="auto" w:fill="FFFFFF"/>
          <w:lang w:val="en-US" w:eastAsia="zh-CN"/>
        </w:rPr>
      </w:pPr>
      <w:r>
        <w:rPr>
          <w:rFonts w:hint="default" w:ascii="Times New Roman" w:hAnsi="Times New Roman" w:eastAsia="方正仿宋_GBK" w:cs="Times New Roman"/>
          <w:b/>
          <w:bCs/>
          <w:i w:val="0"/>
          <w:iCs w:val="0"/>
          <w:caps w:val="0"/>
          <w:color w:val="auto"/>
          <w:spacing w:val="0"/>
          <w:sz w:val="32"/>
          <w:szCs w:val="32"/>
          <w:highlight w:val="none"/>
          <w:u w:val="none" w:color="auto"/>
          <w:shd w:val="clear" w:color="auto" w:fill="FFFFFF"/>
          <w:lang w:val="en-US" w:eastAsia="zh-CN"/>
        </w:rPr>
        <w:t>——坚持全面深化改革。</w:t>
      </w:r>
      <w:r>
        <w:rPr>
          <w:rFonts w:hint="default" w:ascii="Times New Roman" w:hAnsi="Times New Roman" w:eastAsia="方正仿宋_GBK" w:cs="Times New Roman"/>
          <w:color w:val="auto"/>
          <w:spacing w:val="0"/>
          <w:kern w:val="0"/>
          <w:sz w:val="32"/>
          <w:szCs w:val="32"/>
          <w:highlight w:val="none"/>
          <w:u w:val="none" w:color="auto"/>
          <w:lang w:val="en-US" w:eastAsia="zh-CN" w:bidi="ar"/>
        </w:rPr>
        <w:t>始终把全面深化改革作为推动发展进步的关键一招，聚焦制约高质量发展的体制机制障碍，注重发挥改革的突破和先导作用，突出主动改革、系统改革、集成改革，更加注重</w:t>
      </w:r>
      <w:r>
        <w:rPr>
          <w:rFonts w:hint="default" w:ascii="Times New Roman" w:hAnsi="Times New Roman" w:eastAsia="方正仿宋_GBK" w:cs="Times New Roman"/>
          <w:color w:val="auto"/>
          <w:spacing w:val="6"/>
          <w:kern w:val="0"/>
          <w:sz w:val="32"/>
          <w:szCs w:val="32"/>
          <w:highlight w:val="none"/>
          <w:u w:val="none" w:color="auto"/>
          <w:lang w:val="en-US" w:eastAsia="zh-CN" w:bidi="ar"/>
        </w:rPr>
        <w:t>改革的整体性、系统性、协同性，全面推进重点领域和关键环节改革，扩大高水平开放，持续增强发展动力和社会活力。</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val="0"/>
        <w:topLinePunct/>
        <w:autoSpaceDE/>
        <w:autoSpaceDN/>
        <w:bidi w:val="0"/>
        <w:adjustRightInd/>
        <w:snapToGrid w:val="0"/>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i w:val="0"/>
          <w:iCs w:val="0"/>
          <w:caps w:val="0"/>
          <w:color w:val="auto"/>
          <w:spacing w:val="0"/>
          <w:sz w:val="32"/>
          <w:szCs w:val="32"/>
          <w:highlight w:val="none"/>
          <w:u w:val="none" w:color="auto"/>
          <w:shd w:val="clear" w:color="auto" w:fill="FFFFFF"/>
          <w:lang w:val="en-US" w:eastAsia="zh-CN"/>
        </w:rPr>
        <w:t>——坚持有效市场和有为政府相结合。</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充分发挥市场在资源配置中的决定性作用，更好发挥政府作用，构建统一、开放、竞争、有序的市场体系，建设法治阿图什、诚信阿图什，打造市场化</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法治化</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国际化一流营商环境，优化政务服务、提升行政效能，推动全市形成既</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放得活</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又</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管得好</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的经济秩序。</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2" w:name="_Toc21719"/>
      <w:bookmarkStart w:id="23" w:name="_Toc6678"/>
      <w:bookmarkStart w:id="24" w:name="_Toc11434"/>
      <w:r>
        <w:rPr>
          <w:rFonts w:hint="default" w:ascii="Times New Roman" w:hAnsi="Times New Roman" w:eastAsia="楷体_GB2312" w:cs="Times New Roman"/>
          <w:color w:val="auto"/>
          <w:sz w:val="32"/>
          <w:highlight w:val="none"/>
          <w:u w:val="none" w:color="auto"/>
          <w:lang w:val="en-US" w:eastAsia="zh-CN"/>
        </w:rPr>
        <w:t xml:space="preserve">第三节 </w:t>
      </w:r>
      <w:bookmarkEnd w:id="22"/>
      <w:r>
        <w:rPr>
          <w:rFonts w:hint="default" w:ascii="Times New Roman" w:hAnsi="Times New Roman" w:eastAsia="楷体_GB2312" w:cs="Times New Roman"/>
          <w:color w:val="auto"/>
          <w:sz w:val="32"/>
          <w:highlight w:val="none"/>
          <w:u w:val="none" w:color="auto"/>
          <w:lang w:val="en-US" w:eastAsia="zh-CN"/>
        </w:rPr>
        <w:t>“十五五”时期经济社会发展的主要目标</w:t>
      </w:r>
      <w:bookmarkEnd w:id="23"/>
      <w:bookmarkEnd w:id="24"/>
    </w:p>
    <w:p>
      <w:pPr>
        <w:keepNext w:val="0"/>
        <w:keepLines w:val="0"/>
        <w:pageBreakBefore w:val="0"/>
        <w:widowControl w:val="0"/>
        <w:kinsoku/>
        <w:wordWrap/>
        <w:overflowPunct w:val="0"/>
        <w:topLinePunct/>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着眼到2035年与全州</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全疆</w:t>
      </w:r>
      <w:r>
        <w:rPr>
          <w:rFonts w:hint="default" w:ascii="Times New Roman" w:hAnsi="Times New Roman" w:eastAsia="方正仿宋_GBK" w:cs="Times New Roman"/>
          <w:color w:val="auto"/>
          <w:spacing w:val="0"/>
          <w:kern w:val="0"/>
          <w:sz w:val="32"/>
          <w:szCs w:val="32"/>
          <w:highlight w:val="none"/>
          <w:u w:val="none" w:color="auto"/>
          <w:lang w:val="en-US" w:eastAsia="zh-CN" w:bidi="ar"/>
        </w:rPr>
        <w:t>同步基本实现社会主义现代化的总体目标，综合考虑区内外发展形势和阿图什发展条件，</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今后五年经济社会发展要努力实现以下主要目标。</w:t>
      </w:r>
    </w:p>
    <w:p>
      <w:pPr>
        <w:keepNext w:val="0"/>
        <w:keepLines w:val="0"/>
        <w:pageBreakBefore w:val="0"/>
        <w:widowControl w:val="0"/>
        <w:kinsoku/>
        <w:wordWrap/>
        <w:overflowPunct w:val="0"/>
        <w:topLinePunct/>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——科技创新体系持续优化。</w:t>
      </w:r>
      <w:r>
        <w:rPr>
          <w:rFonts w:hint="default" w:ascii="Times New Roman" w:hAnsi="Times New Roman" w:eastAsia="方正仿宋_GBK" w:cs="Times New Roman"/>
          <w:color w:val="auto"/>
          <w:spacing w:val="0"/>
          <w:kern w:val="0"/>
          <w:sz w:val="32"/>
          <w:szCs w:val="32"/>
          <w:highlight w:val="none"/>
          <w:u w:val="none" w:color="auto"/>
          <w:lang w:val="en-US" w:eastAsia="zh-CN" w:bidi="ar"/>
        </w:rPr>
        <w:t>科技强市战略深入实施，科技创新与产业创新深度融合、同步发展，创新能力持续提升，教育科技人才一体发展格局初步形成，科技创新平台建设取得重要进展，科技型中小企业、创新型中小企业、“专精特新”企业、“小巨人”企业和高新技术企业实现历史性突破。</w:t>
      </w:r>
    </w:p>
    <w:p>
      <w:pPr>
        <w:keepNext w:val="0"/>
        <w:keepLines w:val="0"/>
        <w:pageBreakBefore w:val="0"/>
        <w:widowControl w:val="0"/>
        <w:kinsoku/>
        <w:wordWrap/>
        <w:overflowPunct w:val="0"/>
        <w:topLinePunct/>
        <w:autoSpaceDE w:val="0"/>
        <w:autoSpaceDN/>
        <w:bidi w:val="0"/>
        <w:adjustRightInd/>
        <w:snapToGrid/>
        <w:spacing w:line="560" w:lineRule="exact"/>
        <w:ind w:leftChars="0" w:firstLine="643" w:firstLineChars="200"/>
        <w:jc w:val="both"/>
        <w:textAlignment w:val="auto"/>
        <w:rPr>
          <w:rFonts w:hint="default" w:ascii="Times New Roman" w:hAnsi="Times New Roman" w:eastAsia="方正仿宋_GBK" w:cs="Times New Roman"/>
          <w:b/>
          <w:bCs/>
          <w:i w:val="0"/>
          <w:iCs w:val="0"/>
          <w:caps w:val="0"/>
          <w:color w:val="auto"/>
          <w:spacing w:val="0"/>
          <w:sz w:val="32"/>
          <w:szCs w:val="32"/>
          <w:highlight w:val="none"/>
          <w:u w:val="none" w:color="auto"/>
          <w:shd w:val="clear" w:color="auto" w:fill="FFFFFF"/>
          <w:lang w:val="en-US" w:eastAsia="zh-CN"/>
        </w:rPr>
      </w:pPr>
      <w:r>
        <w:rPr>
          <w:rFonts w:hint="default" w:ascii="Times New Roman" w:hAnsi="Times New Roman" w:eastAsia="方正仿宋_GBK" w:cs="Times New Roman"/>
          <w:b/>
          <w:bCs/>
          <w:i w:val="0"/>
          <w:iCs w:val="0"/>
          <w:caps w:val="0"/>
          <w:color w:val="auto"/>
          <w:spacing w:val="0"/>
          <w:sz w:val="32"/>
          <w:szCs w:val="32"/>
          <w:highlight w:val="none"/>
          <w:shd w:val="clear" w:color="auto" w:fill="FFFFFF"/>
          <w:lang w:val="en-US" w:eastAsia="zh-CN"/>
        </w:rPr>
        <w:t>——</w:t>
      </w:r>
      <w:r>
        <w:rPr>
          <w:rFonts w:hint="default" w:ascii="Times New Roman" w:hAnsi="Times New Roman" w:eastAsia="方正仿宋_GBK" w:cs="Times New Roman"/>
          <w:b/>
          <w:bCs/>
          <w:i w:val="0"/>
          <w:iCs w:val="0"/>
          <w:caps w:val="0"/>
          <w:color w:val="auto"/>
          <w:spacing w:val="0"/>
          <w:sz w:val="32"/>
          <w:szCs w:val="32"/>
          <w:highlight w:val="none"/>
          <w:u w:val="none" w:color="auto"/>
          <w:shd w:val="clear" w:color="auto" w:fill="FFFFFF"/>
          <w:lang w:val="en-US" w:eastAsia="zh-CN"/>
        </w:rPr>
        <w:t>四大突出问题得到有效破解</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产业规模显著扩大，产业层级明显提升，产业竞争力显著增强；城镇化水平大幅提高，民族融合更加深入；现代文明引领作用更加凸显，思想观念实现根本转变，制约现代文明的瓶颈障碍有效破解；基层组织全面建强，基层党员干部队伍建设持续加强，基层治理能力显著提升。</w:t>
      </w:r>
    </w:p>
    <w:p>
      <w:pPr>
        <w:keepNext w:val="0"/>
        <w:keepLines w:val="0"/>
        <w:pageBreakBefore w:val="0"/>
        <w:widowControl w:val="0"/>
        <w:kinsoku/>
        <w:wordWrap/>
        <w:overflowPunct w:val="0"/>
        <w:topLinePunct/>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——高质量发展实现明显突破。</w:t>
      </w:r>
      <w:r>
        <w:rPr>
          <w:rFonts w:hint="default" w:ascii="Times New Roman" w:hAnsi="Times New Roman" w:eastAsia="方正仿宋_GBK" w:cs="Times New Roman"/>
          <w:color w:val="auto"/>
          <w:spacing w:val="0"/>
          <w:kern w:val="0"/>
          <w:sz w:val="32"/>
          <w:szCs w:val="32"/>
          <w:highlight w:val="none"/>
          <w:u w:val="none" w:color="auto"/>
          <w:lang w:val="en-US" w:eastAsia="zh-CN" w:bidi="ar"/>
        </w:rPr>
        <w:t>经济保持质的有效提升和量的合理增长，经济结构明显优化，经济增速保持在合理区间。现代化产业体系建设实现跨越提升，产业链、供应链能级和规模显著提高，支撑高质量发展的现代化基础设施体系加快构建，城镇化质量和水平进一步提升，城乡区域发展协调性进一步增强。</w:t>
      </w:r>
    </w:p>
    <w:p>
      <w:pPr>
        <w:keepNext w:val="0"/>
        <w:keepLines w:val="0"/>
        <w:pageBreakBefore w:val="0"/>
        <w:widowControl w:val="0"/>
        <w:kinsoku/>
        <w:wordWrap/>
        <w:overflowPunct w:val="0"/>
        <w:topLinePunct/>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——幸福阿图什建设取得重要进展。</w:t>
      </w:r>
      <w:r>
        <w:rPr>
          <w:rFonts w:hint="default" w:ascii="Times New Roman" w:hAnsi="Times New Roman" w:eastAsia="方正仿宋_GBK" w:cs="Times New Roman"/>
          <w:color w:val="auto"/>
          <w:spacing w:val="0"/>
          <w:kern w:val="0"/>
          <w:sz w:val="32"/>
          <w:szCs w:val="32"/>
          <w:highlight w:val="none"/>
          <w:u w:val="none" w:color="auto"/>
          <w:lang w:val="en-US" w:eastAsia="zh-CN" w:bidi="ar"/>
        </w:rPr>
        <w:t>高质量充分就业成为常态，居民人均收入高于经济增长速度，中等收入群体持续扩大，低收入群体收入实现整体再提高，脱贫攻坚成果持续巩固拓展，乡村全面振兴扎实推进，城乡面貌显著改善，教育事业实现全面振兴，医疗卫生服务能力持续增强，各族群众生活品质不断提高、幸福感成色更足。</w:t>
      </w:r>
    </w:p>
    <w:p>
      <w:pPr>
        <w:keepNext w:val="0"/>
        <w:keepLines w:val="0"/>
        <w:pageBreakBefore w:val="0"/>
        <w:widowControl w:val="0"/>
        <w:kinsoku/>
        <w:wordWrap/>
        <w:overflowPunct w:val="0"/>
        <w:topLinePunct/>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——美丽阿图什建设扎实推进。</w:t>
      </w:r>
      <w:r>
        <w:rPr>
          <w:rFonts w:hint="default" w:ascii="Times New Roman" w:hAnsi="Times New Roman" w:eastAsia="方正仿宋_GBK" w:cs="Times New Roman"/>
          <w:color w:val="auto"/>
          <w:spacing w:val="0"/>
          <w:kern w:val="0"/>
          <w:sz w:val="32"/>
          <w:szCs w:val="32"/>
          <w:highlight w:val="none"/>
          <w:u w:val="none" w:color="auto"/>
          <w:lang w:val="en-US" w:eastAsia="zh-CN" w:bidi="ar"/>
        </w:rPr>
        <w:t>生态环保</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六篇文章</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取得扎实成效，绿色生产生活方式基本形成，绿色环保、清洁低碳、安全高效的新型能源体系初步建成，污染防治纵深推进，空气质量持续改善，生态系统多样性稳定性持续性不断提升，大美阿图什天更蓝、地更绿、水更清。</w:t>
      </w:r>
    </w:p>
    <w:p>
      <w:pPr>
        <w:keepNext w:val="0"/>
        <w:keepLines w:val="0"/>
        <w:pageBreakBefore w:val="0"/>
        <w:widowControl w:val="0"/>
        <w:kinsoku/>
        <w:wordWrap/>
        <w:overflowPunct w:val="0"/>
        <w:topLinePunct/>
        <w:autoSpaceDE w:val="0"/>
        <w:autoSpaceDN/>
        <w:bidi w:val="0"/>
        <w:adjustRightInd/>
        <w:snapToGrid/>
        <w:spacing w:line="560" w:lineRule="exact"/>
        <w:ind w:leftChars="0"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——改革开放取得重大突破</w:t>
      </w:r>
      <w:r>
        <w:rPr>
          <w:rFonts w:hint="default" w:ascii="Times New Roman" w:hAnsi="Times New Roman" w:eastAsia="方正仿宋_GBK" w:cs="Times New Roman"/>
          <w:color w:val="auto"/>
          <w:spacing w:val="0"/>
          <w:kern w:val="0"/>
          <w:sz w:val="32"/>
          <w:szCs w:val="32"/>
          <w:highlight w:val="none"/>
          <w:u w:val="none" w:color="auto"/>
          <w:lang w:val="en-US" w:eastAsia="zh-CN" w:bidi="ar"/>
        </w:rPr>
        <w:t>。战略性、创造性、引领性改革攻坚行动任务取得明显成效，市场经济意识显著增强，营商环境持续优化。高水平对外开放不断扩大，喀什—阿图什国际陆港区等平台建设取得突破性进展，开放包容的国内国际双循环的重要支点建设取得重要进展。</w:t>
      </w: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在此基础上再奋斗五年，到二〇三五年中华民族共同体建设成效显著，全市经济实力、综合竞争力和人民生活水平大幅跃升，长治久安的思想基础和物质基础更加坚实，与全州全疆同步基本实现社会主义现代化。</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u w:val="none" w:color="auto"/>
          <w:lang w:val="en-US" w:eastAsia="zh-CN"/>
        </w:rPr>
      </w:pPr>
      <w:bookmarkStart w:id="25" w:name="_Toc3808"/>
      <w:bookmarkStart w:id="26" w:name="_Toc1543"/>
      <w:bookmarkStart w:id="27" w:name="_Toc25061"/>
      <w:r>
        <w:rPr>
          <w:rFonts w:hint="default" w:ascii="Times New Roman" w:hAnsi="Times New Roman" w:eastAsia="黑体" w:cs="Times New Roman"/>
          <w:color w:val="auto"/>
          <w:sz w:val="32"/>
          <w:highlight w:val="none"/>
          <w:u w:val="none" w:color="auto"/>
          <w:lang w:val="en-US" w:eastAsia="zh-CN"/>
        </w:rPr>
        <w:t>第三章 坚持扩能增效提质 建强现代化基础设施体系</w:t>
      </w:r>
      <w:bookmarkEnd w:id="25"/>
      <w:bookmarkEnd w:id="26"/>
      <w:bookmarkEnd w:id="27"/>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坚持立足长远、统筹谋划，加快构建先进适用、系统完备、集约高效、安全绿色的现代化基础设施体系。</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8" w:name="_Toc32040"/>
      <w:bookmarkStart w:id="29" w:name="_Toc23536"/>
      <w:bookmarkStart w:id="30" w:name="_Toc24579"/>
      <w:r>
        <w:rPr>
          <w:rFonts w:hint="default" w:ascii="Times New Roman" w:hAnsi="Times New Roman" w:eastAsia="楷体_GB2312" w:cs="Times New Roman"/>
          <w:color w:val="auto"/>
          <w:sz w:val="32"/>
          <w:highlight w:val="none"/>
          <w:u w:val="none" w:color="auto"/>
          <w:lang w:val="en-US" w:eastAsia="zh-CN"/>
        </w:rPr>
        <w:t>第一节 完善交通基础设施</w:t>
      </w:r>
      <w:bookmarkEnd w:id="28"/>
      <w:bookmarkEnd w:id="29"/>
      <w:bookmarkEnd w:id="30"/>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推进公路、机场、场站等建设，构建开放、高效、现代化综合交通运输体系。</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推进阿图什市通用机场前期工作，S347线哈拉峻乡至吐古买提乡公路等项目建设</w:t>
      </w:r>
      <w:r>
        <w:rPr>
          <w:rFonts w:hint="default" w:ascii="Times New Roman" w:hAnsi="Times New Roman" w:eastAsia="方正仿宋_GBK" w:cs="Times New Roman"/>
          <w:color w:val="auto"/>
          <w:spacing w:val="0"/>
          <w:kern w:val="0"/>
          <w:sz w:val="32"/>
          <w:szCs w:val="32"/>
          <w:highlight w:val="none"/>
          <w:u w:val="none" w:color="auto"/>
          <w:lang w:val="en-US" w:eastAsia="zh-CN" w:bidi="ar"/>
        </w:rPr>
        <w:t>，优化全域路网构架，畅通对外交通联系。</w:t>
      </w:r>
      <w:r>
        <w:rPr>
          <w:rFonts w:hint="eastAsia" w:ascii="Times New Roman" w:hAnsi="Times New Roman" w:eastAsia="方正仿宋_GBK" w:cs="Times New Roman"/>
          <w:color w:val="auto"/>
          <w:spacing w:val="0"/>
          <w:kern w:val="2"/>
          <w:sz w:val="32"/>
          <w:szCs w:val="32"/>
          <w:highlight w:val="none"/>
          <w:u w:val="none" w:color="auto"/>
          <w:lang w:val="en-US" w:eastAsia="zh-CN" w:bidi="ar"/>
        </w:rPr>
        <w:t>推进</w:t>
      </w:r>
      <w:r>
        <w:rPr>
          <w:rFonts w:hint="default" w:ascii="Times New Roman" w:hAnsi="Times New Roman" w:eastAsia="方正仿宋_GBK" w:cs="Times New Roman"/>
          <w:b w:val="0"/>
          <w:bCs w:val="0"/>
          <w:color w:val="auto"/>
          <w:spacing w:val="0"/>
          <w:kern w:val="2"/>
          <w:sz w:val="32"/>
          <w:szCs w:val="32"/>
          <w:highlight w:val="none"/>
          <w:u w:val="none" w:color="auto"/>
          <w:lang w:val="en-US" w:eastAsia="zh-CN"/>
        </w:rPr>
        <w:t>县道养护提质改造</w:t>
      </w:r>
      <w:r>
        <w:rPr>
          <w:rFonts w:hint="eastAsia" w:ascii="Times New Roman" w:hAnsi="Times New Roman" w:eastAsia="方正仿宋_GBK" w:cs="Times New Roman"/>
          <w:b w:val="0"/>
          <w:bCs w:val="0"/>
          <w:color w:val="auto"/>
          <w:spacing w:val="0"/>
          <w:kern w:val="2"/>
          <w:sz w:val="32"/>
          <w:szCs w:val="32"/>
          <w:highlight w:val="none"/>
          <w:u w:val="none" w:color="auto"/>
          <w:lang w:val="en-US" w:eastAsia="zh-CN"/>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重点建设和改造连接城市主要功能区的道路，</w:t>
      </w:r>
      <w:r>
        <w:rPr>
          <w:rFonts w:hint="default" w:ascii="Times New Roman" w:hAnsi="Times New Roman" w:eastAsia="方正仿宋_GBK" w:cs="Times New Roman"/>
          <w:color w:val="auto"/>
          <w:sz w:val="32"/>
          <w:szCs w:val="32"/>
          <w:highlight w:val="none"/>
          <w:u w:val="none" w:color="auto"/>
          <w:lang w:val="en-US" w:eastAsia="zh-CN"/>
        </w:rPr>
        <w:t>发展快速干线交通和绿色慢行交通，</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完善城市支路系统</w:t>
      </w:r>
      <w:r>
        <w:rPr>
          <w:rFonts w:hint="default"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持续推进</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四好农村路</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建设，实施阿图什市村道提升等项目，提升农村公路的通达性和通行能力。发展智慧交通，推进互联网、大数据、人工智能等新一代信息技术在交通领域的深度应用。到2030年实现乡镇通三级路、10户以上人口规模自然村（组）通硬化路比例100%。</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31" w:name="_Toc4649"/>
      <w:bookmarkStart w:id="32" w:name="_Toc31241"/>
      <w:bookmarkStart w:id="33" w:name="_Toc13385"/>
      <w:r>
        <w:rPr>
          <w:rFonts w:hint="default" w:ascii="Times New Roman" w:hAnsi="Times New Roman" w:eastAsia="楷体_GB2312" w:cs="Times New Roman"/>
          <w:color w:val="auto"/>
          <w:sz w:val="32"/>
          <w:highlight w:val="none"/>
          <w:u w:val="none" w:color="auto"/>
          <w:lang w:val="en-US" w:eastAsia="zh-CN"/>
        </w:rPr>
        <w:t>第二节 完善水利基础设施</w:t>
      </w:r>
      <w:bookmarkEnd w:id="31"/>
      <w:bookmarkEnd w:id="32"/>
      <w:bookmarkEnd w:id="33"/>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高质量建设水资源网络，统筹做好节水蓄水调水文章。推进哈拉峻乡谢依提村高位水池、格达良乡萨依水库、吐古买提乡库鲁木都克蓄水池等水库建设，实施中型灌区续建配套改造工程、阿图什博古孜河（城区段）美丽河湖建设等农田水利设施项目，进一步保障灌区及牧区供水需求。推进城市供水水源地、乡镇安全饮水巩固提升改造工程建设，筑牢城乡居民饮水安全防线。实施阿图什市恰克马克河、博古孜河防洪综合治理工程等项目，提升防汛抗旱能力。推进水利数字孪生建设，优化水资源全生命周期管理。推动水利投资融资体制改革，拓宽水利设施建设资金来源渠道。</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34" w:name="_Toc28115"/>
      <w:bookmarkStart w:id="35" w:name="_Toc5530"/>
      <w:bookmarkStart w:id="36" w:name="_Toc7638"/>
      <w:r>
        <w:rPr>
          <w:rFonts w:hint="default" w:ascii="Times New Roman" w:hAnsi="Times New Roman" w:eastAsia="楷体_GB2312" w:cs="Times New Roman"/>
          <w:color w:val="auto"/>
          <w:sz w:val="32"/>
          <w:highlight w:val="none"/>
          <w:u w:val="none" w:color="auto"/>
          <w:lang w:val="en-US" w:eastAsia="zh-CN"/>
        </w:rPr>
        <w:t>第三节 建强电力基础设施</w:t>
      </w:r>
      <w:bookmarkEnd w:id="34"/>
      <w:bookmarkEnd w:id="35"/>
      <w:bookmarkEnd w:id="36"/>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加快电网基础设施建设和智能化改造，形成网络坚强、结构清晰简单、运行灵活、设备先进、安全可靠的智能电网。加快农村电网升级改造，规整已有线路，推动有条件的村庄三线下地，建成高效、经济、可靠、灵活的供电网络。</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37" w:name="_Toc11592"/>
      <w:bookmarkStart w:id="38" w:name="_Toc13765"/>
      <w:bookmarkStart w:id="39" w:name="_Toc20925"/>
      <w:r>
        <w:rPr>
          <w:rFonts w:hint="default" w:ascii="Times New Roman" w:hAnsi="Times New Roman" w:eastAsia="楷体_GB2312" w:cs="Times New Roman"/>
          <w:color w:val="auto"/>
          <w:sz w:val="32"/>
          <w:highlight w:val="none"/>
          <w:u w:val="none" w:color="auto"/>
          <w:lang w:val="en-US" w:eastAsia="zh-CN"/>
        </w:rPr>
        <w:t>第四节 完善新型基础设施</w:t>
      </w:r>
      <w:bookmarkEnd w:id="37"/>
      <w:bookmarkEnd w:id="38"/>
      <w:bookmarkEnd w:id="39"/>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深入数字阿图什战略</w:t>
      </w:r>
      <w:r>
        <w:rPr>
          <w:rFonts w:hint="default" w:ascii="Times New Roman" w:hAnsi="Times New Roman" w:eastAsia="方正仿宋_GBK" w:cs="Times New Roman"/>
          <w:color w:val="auto"/>
          <w:spacing w:val="0"/>
          <w:kern w:val="0"/>
          <w:sz w:val="32"/>
          <w:szCs w:val="32"/>
          <w:highlight w:val="none"/>
          <w:u w:val="none" w:color="auto"/>
          <w:lang w:val="en"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持续推进通信普遍服务，全面提升5G网络覆盖深度和应用广度，深入推进IP6规模部署和应用，加快5G—A网络部署。加快布局高速光网、工业互联网、移动互联网等，建设泛在互联、绿色高效的高速智能通信网络。针对电商村及乡村旅游村，促进电商及智慧旅游发展。</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u w:val="none" w:color="auto"/>
          <w:lang w:val="en-US" w:eastAsia="zh-CN"/>
        </w:rPr>
      </w:pPr>
      <w:bookmarkStart w:id="40" w:name="_Toc24699"/>
      <w:bookmarkStart w:id="41" w:name="_Toc6439"/>
      <w:bookmarkStart w:id="42" w:name="_Toc20290"/>
      <w:r>
        <w:rPr>
          <w:rFonts w:hint="default" w:ascii="Times New Roman" w:hAnsi="Times New Roman" w:eastAsia="黑体" w:cs="Times New Roman"/>
          <w:color w:val="auto"/>
          <w:sz w:val="32"/>
          <w:highlight w:val="none"/>
          <w:u w:val="none" w:color="auto"/>
          <w:lang w:val="en-US" w:eastAsia="zh-CN"/>
        </w:rPr>
        <w:t>第四章 释放优势资源潜力 加快构建现代化产业体系</w:t>
      </w:r>
      <w:bookmarkEnd w:id="40"/>
      <w:bookmarkEnd w:id="41"/>
      <w:bookmarkEnd w:id="42"/>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43" w:name="_Toc3007"/>
      <w:bookmarkStart w:id="44" w:name="_Toc24765"/>
      <w:bookmarkStart w:id="45" w:name="_Toc14561"/>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一</w:t>
      </w:r>
      <w:r>
        <w:rPr>
          <w:rFonts w:hint="default" w:ascii="Times New Roman" w:hAnsi="Times New Roman" w:eastAsia="楷体_GB2312" w:cs="Times New Roman"/>
          <w:color w:val="auto"/>
          <w:sz w:val="32"/>
          <w:highlight w:val="none"/>
          <w:u w:val="none" w:color="auto"/>
          <w:lang w:val="en-US" w:eastAsia="zh-CN"/>
        </w:rPr>
        <w:t>节 积极发展清洁能源产业</w:t>
      </w:r>
      <w:bookmarkEnd w:id="43"/>
      <w:bookmarkEnd w:id="44"/>
      <w:bookmarkEnd w:id="45"/>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加快释放风光资源优势潜力，大力发展风光水储互补一体的清洁高效电力供应体系，建成自治区清洁能源生产基地。</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kern w:val="2"/>
          <w:sz w:val="32"/>
          <w:szCs w:val="32"/>
          <w:highlight w:val="none"/>
          <w:u w:val="none" w:color="auto"/>
          <w:lang w:val="en-US" w:eastAsia="zh-CN" w:bidi="ar-SA"/>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促进清洁能源高水平消纳。</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就地消纳和外送消纳并行，推动清洁能源与电网、储能、高载能产业等一体谋划，推进风光氢储、源网荷储一体化建设；谋划实施一批补强电网构架外送输变电工程，进一步建强配套电网，推动清洁能源项目并网发电</w:t>
      </w:r>
      <w:r>
        <w:rPr>
          <w:rFonts w:hint="eastAsia" w:eastAsia="方正仿宋_GBK" w:cs="Times New Roman"/>
          <w:color w:val="auto"/>
          <w:spacing w:val="0"/>
          <w:kern w:val="0"/>
          <w:sz w:val="32"/>
          <w:szCs w:val="32"/>
          <w:highlight w:val="none"/>
          <w:u w:val="none" w:color="auto"/>
          <w:lang w:val="en-US" w:eastAsia="zh-CN" w:bidi="ar"/>
        </w:rPr>
        <w:t>。</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46" w:name="_Toc32371"/>
      <w:bookmarkStart w:id="47" w:name="_Toc26080"/>
      <w:bookmarkStart w:id="48" w:name="_Toc10688"/>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二</w:t>
      </w:r>
      <w:r>
        <w:rPr>
          <w:rFonts w:hint="default" w:ascii="Times New Roman" w:hAnsi="Times New Roman" w:eastAsia="楷体_GB2312" w:cs="Times New Roman"/>
          <w:color w:val="auto"/>
          <w:sz w:val="32"/>
          <w:highlight w:val="none"/>
          <w:u w:val="none" w:color="auto"/>
          <w:lang w:val="en-US" w:eastAsia="zh-CN"/>
        </w:rPr>
        <w:t>节 培育壮大出口导向型制造业和进口资源落地加工业</w:t>
      </w:r>
      <w:bookmarkEnd w:id="46"/>
      <w:bookmarkEnd w:id="47"/>
      <w:bookmarkEnd w:id="48"/>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kern w:val="2"/>
          <w:sz w:val="32"/>
          <w:szCs w:val="32"/>
          <w:highlight w:val="none"/>
          <w:u w:val="none" w:color="auto"/>
          <w:lang w:val="en-US" w:eastAsia="zh-CN" w:bidi="ar-SA"/>
        </w:rPr>
        <w:t>坚持创新引领、补链强链，壮大出口导向型加工制造业和进口资源落地加工业。</w:t>
      </w:r>
      <w:r>
        <w:rPr>
          <w:rFonts w:hint="default" w:ascii="Times New Roman" w:hAnsi="Times New Roman" w:eastAsia="方正仿宋_GBK" w:cs="Times New Roman"/>
          <w:color w:val="auto"/>
          <w:spacing w:val="0"/>
          <w:kern w:val="0"/>
          <w:sz w:val="32"/>
          <w:szCs w:val="32"/>
          <w:highlight w:val="none"/>
          <w:u w:val="none" w:color="auto"/>
          <w:lang w:val="en-US" w:eastAsia="zh-CN" w:bidi="ar"/>
        </w:rPr>
        <w:t>依托阿图什工业园区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一园三区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引进头部企业，加快培育装备制造、新型建材、消费电子等出口导向型加工制造业。培育面向周边国家的农牧机械、纺织、地毯等加工制造业。推动建材企业技术改造升级，有序发展新型干法水泥、新型墙体材料等新型建材，大力发展装配式建筑；利用工业固废，生产绿色环保建材，拓展周边国家市场。依托阿图什产城融合区，引进电子产品生产企业，壮大消费电子产业规模。支持阿图什市企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走出去</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，持续推动中亚国家鲜果、干果、粮油、中草药等农产品进口，大力发展农产品及食品、中草药</w:t>
      </w:r>
      <w:r>
        <w:rPr>
          <w:rFonts w:hint="eastAsia" w:ascii="Times New Roman" w:hAnsi="Times New Roman" w:eastAsia="方正仿宋_GBK" w:cs="Times New Roman"/>
          <w:color w:val="auto"/>
          <w:spacing w:val="0"/>
          <w:kern w:val="0"/>
          <w:sz w:val="32"/>
          <w:szCs w:val="32"/>
          <w:highlight w:val="none"/>
          <w:u w:val="none" w:color="auto"/>
          <w:lang w:val="en-US" w:eastAsia="zh-CN" w:bidi="ar"/>
        </w:rPr>
        <w:t>等精深</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加工业。</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49" w:name="_Toc20017"/>
      <w:bookmarkStart w:id="50" w:name="_Toc28854"/>
      <w:bookmarkStart w:id="51" w:name="_Toc8225"/>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三</w:t>
      </w:r>
      <w:r>
        <w:rPr>
          <w:rFonts w:hint="default" w:ascii="Times New Roman" w:hAnsi="Times New Roman" w:eastAsia="楷体_GB2312" w:cs="Times New Roman"/>
          <w:color w:val="auto"/>
          <w:sz w:val="32"/>
          <w:highlight w:val="none"/>
          <w:u w:val="none" w:color="auto"/>
          <w:lang w:val="en-US" w:eastAsia="zh-CN"/>
        </w:rPr>
        <w:t>节 加快培育战略性新兴产业</w:t>
      </w:r>
      <w:bookmarkEnd w:id="49"/>
      <w:bookmarkEnd w:id="50"/>
      <w:bookmarkEnd w:id="51"/>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val="0"/>
          <w:bCs w:val="0"/>
          <w:color w:val="auto"/>
          <w:spacing w:val="0"/>
          <w:kern w:val="0"/>
          <w:sz w:val="32"/>
          <w:szCs w:val="32"/>
          <w:highlight w:val="none"/>
          <w:u w:val="none" w:color="auto"/>
          <w:shd w:val="clear" w:color="auto" w:fill="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shd w:val="clear" w:color="auto" w:fill="auto"/>
          <w:lang w:val="en-US" w:eastAsia="zh-CN" w:bidi="ar"/>
        </w:rPr>
        <w:t>培育绿色算力产业。</w:t>
      </w:r>
      <w:r>
        <w:rPr>
          <w:rFonts w:hint="default" w:ascii="Times New Roman" w:hAnsi="Times New Roman" w:eastAsia="方正仿宋_GBK" w:cs="Times New Roman"/>
          <w:b w:val="0"/>
          <w:bCs w:val="0"/>
          <w:color w:val="auto"/>
          <w:spacing w:val="0"/>
          <w:kern w:val="0"/>
          <w:sz w:val="32"/>
          <w:szCs w:val="32"/>
          <w:highlight w:val="none"/>
          <w:u w:val="none" w:color="auto"/>
          <w:shd w:val="clear" w:color="auto" w:fill="auto"/>
          <w:lang w:val="en-US" w:eastAsia="zh-CN" w:bidi="ar"/>
        </w:rPr>
        <w:t>加快推进算力中心建设运营，完善算力产业配套设施，争取开展算电协同试点，拓展算力应用场景，布局AI智能运载、感知等系统，打造一批典型数据要素应用场景，实现算力应用场景供需对接。</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创新发展生物医药。</w:t>
      </w:r>
      <w:r>
        <w:rPr>
          <w:rFonts w:hint="default" w:ascii="Times New Roman" w:hAnsi="Times New Roman" w:eastAsia="方正仿宋_GBK" w:cs="Times New Roman"/>
          <w:b w:val="0"/>
          <w:bCs w:val="0"/>
          <w:color w:val="auto"/>
          <w:spacing w:val="0"/>
          <w:kern w:val="0"/>
          <w:sz w:val="32"/>
          <w:szCs w:val="32"/>
          <w:highlight w:val="none"/>
          <w:u w:val="none" w:color="auto"/>
          <w:shd w:val="clear" w:color="auto" w:fill="auto"/>
          <w:lang w:val="en-US" w:eastAsia="zh-CN" w:bidi="ar"/>
        </w:rPr>
        <w:t>推进甘草等中药材规范化种植基地建设，</w:t>
      </w:r>
      <w:r>
        <w:rPr>
          <w:rFonts w:hint="eastAsia" w:ascii="Times New Roman" w:hAnsi="Times New Roman" w:eastAsia="方正仿宋_GBK" w:cs="Times New Roman"/>
          <w:b w:val="0"/>
          <w:bCs w:val="0"/>
          <w:color w:val="auto"/>
          <w:spacing w:val="0"/>
          <w:kern w:val="0"/>
          <w:sz w:val="32"/>
          <w:szCs w:val="32"/>
          <w:highlight w:val="none"/>
          <w:u w:val="none" w:color="auto"/>
          <w:shd w:val="clear" w:color="auto" w:fill="auto"/>
          <w:lang w:val="en-US" w:eastAsia="zh-CN" w:bidi="ar"/>
        </w:rPr>
        <w:t>支持</w:t>
      </w:r>
      <w:r>
        <w:rPr>
          <w:rFonts w:hint="default" w:ascii="Times New Roman" w:hAnsi="Times New Roman" w:eastAsia="方正仿宋_GBK" w:cs="Times New Roman"/>
          <w:b w:val="0"/>
          <w:bCs w:val="0"/>
          <w:color w:val="auto"/>
          <w:spacing w:val="0"/>
          <w:kern w:val="0"/>
          <w:sz w:val="32"/>
          <w:szCs w:val="32"/>
          <w:highlight w:val="none"/>
          <w:u w:val="none" w:color="auto"/>
          <w:shd w:val="clear" w:color="auto" w:fill="auto"/>
          <w:lang w:val="en-US" w:eastAsia="zh-CN" w:bidi="ar"/>
        </w:rPr>
        <w:t>中草药研发、生产加工，培育中草药品牌，打造高原中草药生产加工基地。依托无花果三产融合园，研发生产抑菌凝胶等消字号产品。推动大果沙枣种植面积扩大、改良品种，引进加工企业，培育沙枣功能性食品加工业。</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52" w:name="_Toc32669"/>
      <w:bookmarkStart w:id="53" w:name="_Toc15720"/>
      <w:bookmarkStart w:id="54" w:name="_Toc12774"/>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四</w:t>
      </w:r>
      <w:r>
        <w:rPr>
          <w:rFonts w:hint="default" w:ascii="Times New Roman" w:hAnsi="Times New Roman" w:eastAsia="楷体_GB2312" w:cs="Times New Roman"/>
          <w:color w:val="auto"/>
          <w:sz w:val="32"/>
          <w:highlight w:val="none"/>
          <w:u w:val="none" w:color="auto"/>
          <w:lang w:val="en-US" w:eastAsia="zh-CN"/>
        </w:rPr>
        <w:t>节 持续增强工业园区承载能力</w:t>
      </w:r>
      <w:bookmarkEnd w:id="52"/>
      <w:bookmarkEnd w:id="53"/>
      <w:bookmarkEnd w:id="54"/>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园区为用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，完善</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一园三区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基础设施和配套设施，推动产业项目向园区聚集，建成年产值百亿级工业园区。</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singl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加快</w:t>
      </w:r>
      <w:r>
        <w:rPr>
          <w:rFonts w:hint="eastAsia" w:ascii="Times New Roman" w:hAnsi="Times New Roman" w:eastAsia="方正仿宋_GBK" w:cs="Times New Roman"/>
          <w:b/>
          <w:bCs/>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一园三区</w:t>
      </w:r>
      <w:r>
        <w:rPr>
          <w:rFonts w:hint="eastAsia" w:ascii="Times New Roman" w:hAnsi="Times New Roman" w:eastAsia="方正仿宋_GBK" w:cs="Times New Roman"/>
          <w:b/>
          <w:bCs/>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建设。</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坚持高标准规划建设，统筹用好地方政府专项债券等资金，推进新材料产业园区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建设</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，完善园区道路、给排水管网、污水处理厂、供气设施、消防站、安全防护等设施，完成园区扩调区、化工园区认定。持续完善</w:t>
      </w:r>
      <w:r>
        <w:rPr>
          <w:rFonts w:hint="eastAsia" w:eastAsia="方正仿宋_GBK" w:cs="Times New Roman"/>
          <w:color w:val="auto"/>
          <w:spacing w:val="0"/>
          <w:kern w:val="0"/>
          <w:sz w:val="32"/>
          <w:szCs w:val="32"/>
          <w:highlight w:val="none"/>
          <w:u w:val="none" w:color="auto"/>
          <w:lang w:val="en-US" w:eastAsia="zh-CN" w:bidi="ar"/>
        </w:rPr>
        <w:t>重</w:t>
      </w:r>
      <w:r>
        <w:rPr>
          <w:rFonts w:hint="default" w:ascii="Times New Roman" w:hAnsi="Times New Roman" w:eastAsia="方正仿宋_GBK" w:cs="Times New Roman"/>
          <w:color w:val="auto"/>
          <w:spacing w:val="0"/>
          <w:kern w:val="0"/>
          <w:sz w:val="32"/>
          <w:szCs w:val="32"/>
          <w:highlight w:val="none"/>
          <w:u w:val="none" w:color="auto"/>
          <w:lang w:val="en-US" w:eastAsia="zh-CN" w:bidi="ar"/>
        </w:rPr>
        <w:t>工业园、产城融合区配套服务设施，建立智慧园区管理平台，强化企业生产运行、安全环保、应急管理等实时监控和智能化管理</w:t>
      </w:r>
      <w:r>
        <w:rPr>
          <w:rFonts w:hint="default" w:ascii="Times New Roman" w:hAnsi="Times New Roman" w:eastAsia="方正仿宋_GBK" w:cs="Times New Roman"/>
          <w:b w:val="0"/>
          <w:bCs w:val="0"/>
          <w:color w:val="auto"/>
          <w:spacing w:val="0"/>
          <w:sz w:val="32"/>
          <w:szCs w:val="32"/>
          <w:highlight w:val="none"/>
          <w:u w:val="none" w:color="auto"/>
          <w:shd w:val="clear" w:color="auto" w:fill="auto"/>
          <w:lang w:val="en-US" w:eastAsia="zh-CN"/>
        </w:rPr>
        <w:t>，打造</w:t>
      </w:r>
      <w:r>
        <w:rPr>
          <w:rFonts w:hint="default" w:ascii="Times New Roman" w:hAnsi="Times New Roman" w:eastAsia="方正仿宋_GBK" w:cs="Times New Roman"/>
          <w:color w:val="auto"/>
          <w:spacing w:val="0"/>
          <w:kern w:val="0"/>
          <w:sz w:val="32"/>
          <w:szCs w:val="32"/>
          <w:highlight w:val="none"/>
          <w:u w:val="none" w:color="auto"/>
          <w:lang w:val="en-US" w:eastAsia="zh-CN" w:bidi="ar"/>
        </w:rPr>
        <w:t>数字化车间、5G工厂。</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cs="Times New Roman"/>
          <w:color w:val="auto"/>
          <w:highlight w:val="none"/>
          <w:u w:val="none" w:color="auto"/>
          <w:lang w:val="en-US" w:eastAsia="zh-CN"/>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推进零碳园区创建。</w:t>
      </w:r>
      <w:r>
        <w:rPr>
          <w:rFonts w:hint="default" w:ascii="Times New Roman" w:hAnsi="Times New Roman" w:eastAsia="方正仿宋_GBK" w:cs="Times New Roman"/>
          <w:color w:val="auto"/>
          <w:spacing w:val="0"/>
          <w:sz w:val="32"/>
          <w:szCs w:val="32"/>
          <w:highlight w:val="none"/>
          <w:u w:val="none" w:color="auto"/>
          <w:lang w:val="en-US" w:eastAsia="zh-CN"/>
        </w:rPr>
        <w:t>鼓励阿图什产城融合区提升</w:t>
      </w:r>
      <w:r>
        <w:rPr>
          <w:rFonts w:hint="eastAsia" w:ascii="Times New Roman" w:hAnsi="Times New Roman" w:eastAsia="方正仿宋_GBK" w:cs="Times New Roman"/>
          <w:color w:val="auto"/>
          <w:spacing w:val="0"/>
          <w:sz w:val="32"/>
          <w:szCs w:val="32"/>
          <w:highlight w:val="none"/>
          <w:u w:val="none" w:color="auto"/>
          <w:lang w:val="en-US" w:eastAsia="zh-CN"/>
        </w:rPr>
        <w:t>重点行业</w:t>
      </w:r>
      <w:r>
        <w:rPr>
          <w:rFonts w:hint="default" w:ascii="Times New Roman" w:hAnsi="Times New Roman" w:eastAsia="方正仿宋_GBK" w:cs="Times New Roman"/>
          <w:color w:val="auto"/>
          <w:spacing w:val="0"/>
          <w:sz w:val="32"/>
          <w:szCs w:val="32"/>
          <w:highlight w:val="none"/>
          <w:u w:val="none" w:color="auto"/>
          <w:lang w:val="en-US" w:eastAsia="zh-CN"/>
        </w:rPr>
        <w:t>能效和清洁生产水平，引导企业建设极致能效工厂、零碳工厂，推进自治区级零碳园区创建。强化零碳理念宣传，引导全社会践行绿色低碳发展理念。</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sz w:val="32"/>
          <w:szCs w:val="32"/>
          <w:highlight w:val="none"/>
          <w:u w:val="none" w:color="auto"/>
          <w:lang w:val="en-US" w:eastAsia="zh-CN"/>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引进和培育龙头企业。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推进园区承接东中部产业转移</w:t>
      </w:r>
      <w:r>
        <w:rPr>
          <w:rFonts w:hint="default" w:ascii="Times New Roman" w:hAnsi="Times New Roman" w:eastAsia="方正仿宋_GBK" w:cs="Times New Roman"/>
          <w:color w:val="auto"/>
          <w:spacing w:val="0"/>
          <w:kern w:val="0"/>
          <w:sz w:val="32"/>
          <w:szCs w:val="32"/>
          <w:highlight w:val="none"/>
          <w:u w:val="none" w:color="auto"/>
          <w:lang w:val="en-US" w:eastAsia="zh-CN" w:bidi="ar"/>
        </w:rPr>
        <w:t>，拓展延伸下游产业链条，</w:t>
      </w:r>
      <w:r>
        <w:rPr>
          <w:rFonts w:hint="default" w:ascii="Times New Roman" w:hAnsi="Times New Roman" w:eastAsia="方正仿宋_GBK" w:cs="Times New Roman"/>
          <w:color w:val="auto"/>
          <w:spacing w:val="0"/>
          <w:sz w:val="32"/>
          <w:szCs w:val="32"/>
          <w:highlight w:val="none"/>
          <w:u w:val="none" w:color="auto"/>
          <w:lang w:val="en-US" w:eastAsia="zh-CN"/>
        </w:rPr>
        <w:t>培育引进一批具有核心技术、带动效应强的龙头企业</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。实施中小企业培育工程，壮大规上工业企业规模。</w:t>
      </w:r>
      <w:r>
        <w:rPr>
          <w:rFonts w:hint="default" w:ascii="Times New Roman" w:hAnsi="Times New Roman" w:eastAsia="方正仿宋_GBK" w:cs="Times New Roman"/>
          <w:color w:val="auto"/>
          <w:spacing w:val="0"/>
          <w:sz w:val="32"/>
          <w:szCs w:val="32"/>
          <w:highlight w:val="none"/>
          <w:u w:val="none" w:color="auto"/>
          <w:lang w:val="en-US" w:eastAsia="zh-CN"/>
        </w:rPr>
        <w:t>支持园区建立科技企业孵化器，</w:t>
      </w:r>
      <w:r>
        <w:rPr>
          <w:rFonts w:hint="default" w:ascii="Times New Roman" w:hAnsi="Times New Roman" w:eastAsia="方正仿宋_GBK" w:cs="Times New Roman"/>
          <w:b w:val="0"/>
          <w:bCs w:val="0"/>
          <w:color w:val="auto"/>
          <w:spacing w:val="0"/>
          <w:sz w:val="32"/>
          <w:szCs w:val="32"/>
          <w:highlight w:val="none"/>
          <w:u w:val="none" w:color="auto"/>
          <w:lang w:val="en-US" w:eastAsia="zh-CN"/>
        </w:rPr>
        <w:t>引导企业创建</w:t>
      </w:r>
      <w:r>
        <w:rPr>
          <w:rFonts w:hint="default" w:ascii="Times New Roman" w:hAnsi="Times New Roman" w:eastAsia="方正仿宋_GBK" w:cs="Times New Roman"/>
          <w:color w:val="auto"/>
          <w:spacing w:val="0"/>
          <w:sz w:val="32"/>
          <w:szCs w:val="32"/>
          <w:highlight w:val="none"/>
          <w:u w:val="none" w:color="auto"/>
          <w:lang w:val="en-US" w:eastAsia="zh-CN"/>
        </w:rPr>
        <w:t>国家和自治区级实验室、制造业创新中心等创新平台，增强园区科技创新能力。</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sz w:val="32"/>
          <w:szCs w:val="32"/>
          <w:highlight w:val="none"/>
          <w:u w:val="none" w:color="auto"/>
          <w:lang w:val="en-US" w:eastAsia="zh-CN"/>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提升园区管理水平。</w:t>
      </w:r>
      <w:r>
        <w:rPr>
          <w:rFonts w:hint="default" w:ascii="Times New Roman" w:hAnsi="Times New Roman" w:eastAsia="方正仿宋_GBK" w:cs="Times New Roman"/>
          <w:color w:val="auto"/>
          <w:spacing w:val="0"/>
          <w:sz w:val="32"/>
          <w:szCs w:val="32"/>
          <w:highlight w:val="none"/>
          <w:u w:val="none" w:color="auto"/>
          <w:lang w:val="en-US" w:eastAsia="zh-CN"/>
        </w:rPr>
        <w:t>开展园区土地集约利用评价，推动批而未供土地利用，依法依规盘活清理处置</w:t>
      </w:r>
      <w:r>
        <w:rPr>
          <w:rFonts w:hint="eastAsia" w:ascii="Times New Roman" w:hAnsi="Times New Roman" w:eastAsia="方正仿宋_GBK" w:cs="Times New Roman"/>
          <w:color w:val="auto"/>
          <w:spacing w:val="0"/>
          <w:sz w:val="32"/>
          <w:szCs w:val="32"/>
          <w:highlight w:val="none"/>
          <w:u w:val="none" w:color="auto"/>
          <w:lang w:val="en-US" w:eastAsia="zh-CN"/>
        </w:rPr>
        <w:t>“</w:t>
      </w:r>
      <w:r>
        <w:rPr>
          <w:rFonts w:hint="default" w:ascii="Times New Roman" w:hAnsi="Times New Roman" w:eastAsia="方正仿宋_GBK" w:cs="Times New Roman"/>
          <w:color w:val="auto"/>
          <w:spacing w:val="0"/>
          <w:sz w:val="32"/>
          <w:szCs w:val="32"/>
          <w:highlight w:val="none"/>
          <w:u w:val="none" w:color="auto"/>
          <w:lang w:val="en-US" w:eastAsia="zh-CN"/>
        </w:rPr>
        <w:t>闲置企业</w:t>
      </w:r>
      <w:r>
        <w:rPr>
          <w:rFonts w:hint="eastAsia" w:ascii="Times New Roman" w:hAnsi="Times New Roman" w:eastAsia="方正仿宋_GBK" w:cs="Times New Roman"/>
          <w:color w:val="auto"/>
          <w:spacing w:val="0"/>
          <w:sz w:val="32"/>
          <w:szCs w:val="32"/>
          <w:highlight w:val="none"/>
          <w:u w:val="none" w:color="auto"/>
          <w:lang w:val="en-US" w:eastAsia="zh-CN"/>
        </w:rPr>
        <w:t>”</w:t>
      </w:r>
      <w:r>
        <w:rPr>
          <w:rFonts w:hint="default" w:ascii="Times New Roman" w:hAnsi="Times New Roman" w:eastAsia="方正仿宋_GBK" w:cs="Times New Roman"/>
          <w:color w:val="auto"/>
          <w:spacing w:val="0"/>
          <w:sz w:val="32"/>
          <w:szCs w:val="32"/>
          <w:highlight w:val="none"/>
          <w:u w:val="none" w:color="auto"/>
          <w:lang w:val="en-US" w:eastAsia="zh-CN"/>
        </w:rPr>
        <w:t>。加强园区安全生产污染防治源头管控，坚决遏制重特大事故发生。</w:t>
      </w:r>
      <w:r>
        <w:rPr>
          <w:rFonts w:hint="default" w:ascii="Times New Roman" w:hAnsi="Times New Roman" w:eastAsia="方正仿宋_GBK" w:cs="Times New Roman"/>
          <w:color w:val="auto"/>
          <w:spacing w:val="0"/>
          <w:kern w:val="0"/>
          <w:sz w:val="32"/>
          <w:szCs w:val="32"/>
          <w:highlight w:val="none"/>
          <w:u w:val="none" w:color="auto"/>
          <w:lang w:val="en-US" w:eastAsia="zh-CN" w:bidi="ar"/>
        </w:rPr>
        <w:t>深化</w:t>
      </w:r>
      <w:r>
        <w:rPr>
          <w:rFonts w:hint="default" w:ascii="Times New Roman" w:hAnsi="Times New Roman" w:eastAsia="方正仿宋_GBK" w:cs="Times New Roman"/>
          <w:color w:val="auto"/>
          <w:spacing w:val="0"/>
          <w:sz w:val="32"/>
          <w:szCs w:val="32"/>
          <w:highlight w:val="none"/>
          <w:u w:val="none" w:color="auto"/>
          <w:lang w:val="en-US" w:eastAsia="zh-CN"/>
        </w:rPr>
        <w:t>园区运营管理模式创新，优化部门设置与职能划分，提升园区运营效率与服务功能。</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55" w:name="_Toc17228"/>
      <w:bookmarkStart w:id="56" w:name="_Toc7137"/>
      <w:bookmarkStart w:id="57" w:name="_Toc11165"/>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五</w:t>
      </w:r>
      <w:r>
        <w:rPr>
          <w:rFonts w:hint="default" w:ascii="Times New Roman" w:hAnsi="Times New Roman" w:eastAsia="楷体_GB2312" w:cs="Times New Roman"/>
          <w:color w:val="auto"/>
          <w:sz w:val="32"/>
          <w:highlight w:val="none"/>
          <w:u w:val="none" w:color="auto"/>
          <w:lang w:val="en-US" w:eastAsia="zh-CN"/>
        </w:rPr>
        <w:t>节 发展壮大现代物流业</w:t>
      </w:r>
      <w:bookmarkEnd w:id="55"/>
      <w:bookmarkEnd w:id="56"/>
      <w:bookmarkEnd w:id="57"/>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充分发挥阿图什区位和开放优势，布局建设区域物流枢纽，丰富物流业态，提升物流效率，建成东接喀什、西连口岸的现代物流基地。</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完善物流体系。</w:t>
      </w:r>
      <w:r>
        <w:rPr>
          <w:rFonts w:hint="default" w:ascii="Times New Roman" w:hAnsi="Times New Roman" w:eastAsia="方正仿宋_GBK" w:cs="Times New Roman"/>
          <w:color w:val="auto"/>
          <w:spacing w:val="0"/>
          <w:kern w:val="0"/>
          <w:sz w:val="32"/>
          <w:szCs w:val="32"/>
          <w:highlight w:val="none"/>
          <w:u w:val="none" w:color="auto"/>
          <w:lang w:val="en-US" w:eastAsia="zh-CN" w:bidi="ar"/>
        </w:rPr>
        <w:t>谋划实施喀克快速通道等项目，畅通物流通道。</w:t>
      </w:r>
      <w:r>
        <w:rPr>
          <w:rFonts w:hint="default" w:ascii="Times New Roman" w:hAnsi="Times New Roman" w:eastAsia="方正仿宋_GB2312" w:cs="Times New Roman"/>
          <w:color w:val="auto"/>
          <w:sz w:val="32"/>
          <w:highlight w:val="none"/>
          <w:u w:val="none" w:color="auto"/>
          <w:lang w:val="en-US" w:eastAsia="zh-CN"/>
        </w:rPr>
        <w:t>加快喀什—阿图什国际陆港区（阿图什市片区）建设，</w:t>
      </w:r>
      <w:r>
        <w:rPr>
          <w:rFonts w:hint="default" w:ascii="Times New Roman" w:hAnsi="Times New Roman" w:eastAsia="方正仿宋_GBK" w:cs="Times New Roman"/>
          <w:color w:val="auto"/>
          <w:spacing w:val="0"/>
          <w:kern w:val="0"/>
          <w:sz w:val="32"/>
          <w:szCs w:val="32"/>
          <w:highlight w:val="none"/>
          <w:u w:val="none" w:color="auto"/>
          <w:lang w:val="en-US" w:eastAsia="zh-CN" w:bidi="ar"/>
        </w:rPr>
        <w:t>大力发展煤炭、农产品等生产加工与仓储物流。鼓励邮政、快递企业与第三方企业共建共享末端设施，开展共同配送、集中配送服务。完善城乡物流配送体系，加快农村物流集散网络资源整合，提高乡镇物流网点覆盖率和综合服务效能。</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丰富物流业态</w:t>
      </w:r>
      <w:r>
        <w:rPr>
          <w:rFonts w:hint="default" w:ascii="Times New Roman" w:hAnsi="Times New Roman" w:eastAsia="方正仿宋_GBK" w:cs="Times New Roman"/>
          <w:color w:val="auto"/>
          <w:spacing w:val="0"/>
          <w:kern w:val="0"/>
          <w:sz w:val="32"/>
          <w:szCs w:val="32"/>
          <w:highlight w:val="none"/>
          <w:u w:val="none" w:color="auto"/>
          <w:lang w:val="en-US" w:eastAsia="zh-CN" w:bidi="ar"/>
        </w:rPr>
        <w:t>。重点发展农产品</w:t>
      </w:r>
      <w:r>
        <w:rPr>
          <w:rFonts w:hint="eastAsia" w:ascii="Times New Roman" w:hAnsi="Times New Roman" w:eastAsia="方正仿宋_GBK" w:cs="Times New Roman"/>
          <w:color w:val="auto"/>
          <w:spacing w:val="0"/>
          <w:kern w:val="0"/>
          <w:sz w:val="32"/>
          <w:szCs w:val="32"/>
          <w:highlight w:val="none"/>
          <w:u w:val="none" w:color="auto"/>
          <w:lang w:val="en-US" w:eastAsia="zh-CN" w:bidi="ar"/>
        </w:rPr>
        <w:t>物流</w:t>
      </w:r>
      <w:r>
        <w:rPr>
          <w:rFonts w:hint="default" w:ascii="Times New Roman" w:hAnsi="Times New Roman" w:eastAsia="方正仿宋_GBK" w:cs="Times New Roman"/>
          <w:color w:val="auto"/>
          <w:spacing w:val="0"/>
          <w:kern w:val="0"/>
          <w:sz w:val="32"/>
          <w:szCs w:val="32"/>
          <w:highlight w:val="none"/>
          <w:u w:val="none" w:color="auto"/>
          <w:lang w:val="en-US" w:eastAsia="zh-CN" w:bidi="ar"/>
        </w:rPr>
        <w:t>、工业品</w:t>
      </w:r>
      <w:r>
        <w:rPr>
          <w:rFonts w:hint="eastAsia" w:ascii="Times New Roman" w:hAnsi="Times New Roman" w:eastAsia="方正仿宋_GBK" w:cs="Times New Roman"/>
          <w:color w:val="auto"/>
          <w:spacing w:val="0"/>
          <w:kern w:val="0"/>
          <w:sz w:val="32"/>
          <w:szCs w:val="32"/>
          <w:highlight w:val="none"/>
          <w:u w:val="none" w:color="auto"/>
          <w:lang w:val="en-US" w:eastAsia="zh-CN" w:bidi="ar"/>
        </w:rPr>
        <w:t>物流</w:t>
      </w:r>
      <w:r>
        <w:rPr>
          <w:rFonts w:hint="default" w:ascii="Times New Roman" w:hAnsi="Times New Roman" w:eastAsia="方正仿宋_GBK" w:cs="Times New Roman"/>
          <w:color w:val="auto"/>
          <w:spacing w:val="0"/>
          <w:kern w:val="0"/>
          <w:sz w:val="32"/>
          <w:szCs w:val="32"/>
          <w:highlight w:val="none"/>
          <w:u w:val="none" w:color="auto"/>
          <w:lang w:val="en-US" w:eastAsia="zh-CN" w:bidi="ar"/>
        </w:rPr>
        <w:t>，积极发展绿色物流、智慧物流等新业态。围绕阿图什</w:t>
      </w:r>
      <w:r>
        <w:rPr>
          <w:rFonts w:hint="eastAsia" w:ascii="Times New Roman" w:hAnsi="Times New Roman" w:eastAsia="方正仿宋_GBK" w:cs="Times New Roman"/>
          <w:color w:val="auto"/>
          <w:spacing w:val="0"/>
          <w:kern w:val="0"/>
          <w:sz w:val="32"/>
          <w:szCs w:val="32"/>
          <w:highlight w:val="none"/>
          <w:u w:val="none" w:color="auto"/>
          <w:lang w:val="en-US" w:eastAsia="zh-CN" w:bidi="ar"/>
        </w:rPr>
        <w:t>特色</w:t>
      </w:r>
      <w:r>
        <w:rPr>
          <w:rFonts w:hint="default" w:ascii="Times New Roman" w:hAnsi="Times New Roman" w:eastAsia="方正仿宋_GBK" w:cs="Times New Roman"/>
          <w:color w:val="auto"/>
          <w:spacing w:val="0"/>
          <w:kern w:val="0"/>
          <w:sz w:val="32"/>
          <w:szCs w:val="32"/>
          <w:highlight w:val="none"/>
          <w:u w:val="none" w:color="auto"/>
          <w:lang w:val="en-US" w:eastAsia="zh-CN" w:bidi="ar"/>
        </w:rPr>
        <w:t>农产品外销物流需求，持续完善特色农产品产地预冷、销地冷藏和保鲜运输、加工等设施，提升农产品物流配送中心功能，实现冷链物流运输与其他环节的无缝街接。围绕制造业物流需求，大力发展装备制造、纺织服装等工业品物流。引导第三方物流、快递企业为工业企业量身定做供应链库存管理等物流解决方案。</w:t>
      </w:r>
      <w:r>
        <w:rPr>
          <w:rFonts w:hint="default" w:ascii="Times New Roman" w:hAnsi="Times New Roman" w:eastAsia="方正仿宋_GB2312" w:cs="Times New Roman"/>
          <w:color w:val="auto"/>
          <w:sz w:val="32"/>
          <w:highlight w:val="none"/>
          <w:u w:val="none" w:color="auto"/>
          <w:lang w:val="en-US" w:eastAsia="zh-CN"/>
        </w:rPr>
        <w:t>推进应急救灾物资储备库及配套物流设施建设，培育发展应急物流。</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快发展绿色物流，鼓励物流企业采用绿色、节能、环保、标准化的物流仓储设备和技术。支持发展智慧物流，开展无人运输、无人智能配送等服务。培育跨境电子商务，推进吐尔尕特口岸（阿图什片区）电子商务中心建设。借助京东·阿图什市地方馆、京东智能物流港等平台，孵化一批电商企业，培育直播电商、数字电商等新业态。</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58" w:name="_Toc20021"/>
      <w:bookmarkStart w:id="59" w:name="_Toc14102"/>
      <w:bookmarkStart w:id="60" w:name="_Toc5081"/>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六</w:t>
      </w:r>
      <w:r>
        <w:rPr>
          <w:rFonts w:hint="default" w:ascii="Times New Roman" w:hAnsi="Times New Roman" w:eastAsia="楷体_GB2312" w:cs="Times New Roman"/>
          <w:color w:val="auto"/>
          <w:sz w:val="32"/>
          <w:highlight w:val="none"/>
          <w:u w:val="none" w:color="auto"/>
          <w:lang w:val="en-US" w:eastAsia="zh-CN"/>
        </w:rPr>
        <w:t>节 促进服务业优质高效发展</w:t>
      </w:r>
      <w:bookmarkEnd w:id="58"/>
      <w:bookmarkEnd w:id="59"/>
      <w:bookmarkEnd w:id="60"/>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实施服务业扩能提质行动，扩大优质经营主体，推动生产性服务业向专业化和价值链高端延伸，生活性服务业实现高品质和多样化升级，加快构建优质高效服务业新体系。</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促进生产性服务业提档升级</w:t>
      </w:r>
      <w:r>
        <w:rPr>
          <w:rFonts w:hint="default" w:ascii="Times New Roman" w:hAnsi="Times New Roman" w:eastAsia="方正仿宋_GBK" w:cs="Times New Roman"/>
          <w:color w:val="auto"/>
          <w:spacing w:val="0"/>
          <w:kern w:val="0"/>
          <w:sz w:val="32"/>
          <w:szCs w:val="32"/>
          <w:highlight w:val="none"/>
          <w:u w:val="none" w:color="auto"/>
          <w:lang w:val="en-US" w:eastAsia="zh-CN" w:bidi="ar"/>
        </w:rPr>
        <w:t>。大力发展金融服务业，积极发展科技金融、绿色金融、普惠金融、养老金融、数字金融，培育多元化金融主体。鼓励金融产品创新，用准用好政策性金融产品，培育壮大耐心资本，提升金融服务实体经济能力。加快培育科技服务业，鼓励有条件的工业企业组建工业设计中心（研究院），支持绿色矿业及加工、清洁能源检验检测认证公共服务平台建设，重点发展技术研发、工业设计、检测检验等科技服务业。</w:t>
      </w:r>
      <w:r>
        <w:rPr>
          <w:rFonts w:hint="default" w:ascii="Times New Roman" w:hAnsi="Times New Roman" w:eastAsia="方正仿宋_GBK" w:cs="Times New Roman"/>
          <w:b w:val="0"/>
          <w:bCs w:val="0"/>
          <w:color w:val="auto"/>
          <w:spacing w:val="0"/>
          <w:kern w:val="0"/>
          <w:sz w:val="32"/>
          <w:szCs w:val="32"/>
          <w:highlight w:val="none"/>
          <w:u w:val="none" w:color="auto"/>
          <w:lang w:val="en-US" w:eastAsia="zh-CN" w:bidi="ar"/>
        </w:rPr>
        <w:t>大力发展人力资源服务</w:t>
      </w:r>
      <w:r>
        <w:rPr>
          <w:rFonts w:hint="default" w:ascii="Times New Roman" w:hAnsi="Times New Roman" w:eastAsia="方正仿宋_GBK" w:cs="Times New Roman"/>
          <w:color w:val="auto"/>
          <w:spacing w:val="0"/>
          <w:kern w:val="0"/>
          <w:sz w:val="32"/>
          <w:szCs w:val="32"/>
          <w:highlight w:val="none"/>
          <w:u w:val="none" w:color="auto"/>
          <w:lang w:val="en-US" w:eastAsia="zh-CN" w:bidi="ar"/>
        </w:rPr>
        <w:t>，引育人力资源服务骨干企业，加强绿色矿业、清洁能源、农产品加工、装备制造、跨境电商、人工智能等行业人才培训。加快发展商务服务业，重点发展总部经济、会展、广告等商务服务业，鼓励发展法律、经济鉴证、投资与资产管理等服务，规范发展咨询评估、会计服务等中介服务业。</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推动生活性服务业提质扩容</w:t>
      </w:r>
      <w:r>
        <w:rPr>
          <w:rFonts w:hint="default" w:ascii="Times New Roman" w:hAnsi="Times New Roman" w:eastAsia="方正仿宋_GBK" w:cs="Times New Roman"/>
          <w:color w:val="auto"/>
          <w:spacing w:val="0"/>
          <w:kern w:val="0"/>
          <w:sz w:val="32"/>
          <w:szCs w:val="32"/>
          <w:highlight w:val="none"/>
          <w:u w:val="none" w:color="auto"/>
          <w:lang w:val="en-US" w:eastAsia="zh-CN" w:bidi="ar"/>
        </w:rPr>
        <w:t>。转型发展商贸服务业，推动乡镇商品交易市场、农贸市场升级改造，持续完善市乡村商业网络。推进</w:t>
      </w:r>
      <w:r>
        <w:rPr>
          <w:rFonts w:hint="default" w:ascii="Times New Roman" w:hAnsi="Times New Roman" w:eastAsia="方正仿宋_GBK" w:cs="Times New Roman"/>
          <w:color w:val="auto"/>
          <w:kern w:val="0"/>
          <w:sz w:val="32"/>
          <w:szCs w:val="32"/>
          <w:highlight w:val="none"/>
          <w:u w:val="none" w:color="auto"/>
          <w:vertAlign w:val="baseline"/>
          <w:lang w:val="en-US" w:eastAsia="zh-CN" w:bidi="ar"/>
        </w:rPr>
        <w:t>龙宇商业综合体</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bidi="ar"/>
        </w:rPr>
        <w:t>天山职业大学周边商业开发全彩商业</w:t>
      </w:r>
      <w:r>
        <w:rPr>
          <w:rFonts w:hint="default" w:ascii="Times New Roman" w:hAnsi="Times New Roman" w:eastAsia="方正仿宋_GBK" w:cs="Times New Roman"/>
          <w:color w:val="auto"/>
          <w:spacing w:val="0"/>
          <w:kern w:val="0"/>
          <w:sz w:val="32"/>
          <w:szCs w:val="32"/>
          <w:highlight w:val="none"/>
          <w:u w:val="none" w:color="auto"/>
          <w:lang w:val="en-US" w:eastAsia="zh-CN" w:bidi="ar"/>
        </w:rPr>
        <w:t>等项目建设，招引全国性和区域性品牌首店、旗舰店、体验店落户，打造高品质商圈。完善帕米尔进出口贸易展销区功能，发展进出口商品服务贸易。持续完善香港城美食街等美食街区功能，打造阿图什特色餐饮集聚区。充分挖掘</w:t>
      </w:r>
      <w:r>
        <w:rPr>
          <w:rFonts w:hint="eastAsia" w:ascii="Times New Roman" w:hAnsi="Times New Roman" w:eastAsia="方正仿宋_GBK" w:cs="Times New Roman"/>
          <w:color w:val="auto"/>
          <w:spacing w:val="0"/>
          <w:kern w:val="0"/>
          <w:sz w:val="32"/>
          <w:szCs w:val="32"/>
          <w:highlight w:val="none"/>
          <w:u w:val="none" w:color="auto"/>
          <w:lang w:val="en-US" w:eastAsia="zh-CN" w:bidi="ar"/>
        </w:rPr>
        <w:t>阿图什特色</w:t>
      </w:r>
      <w:r>
        <w:rPr>
          <w:rFonts w:hint="default" w:ascii="Times New Roman" w:hAnsi="Times New Roman" w:eastAsia="方正仿宋_GBK" w:cs="Times New Roman"/>
          <w:color w:val="auto"/>
          <w:spacing w:val="0"/>
          <w:kern w:val="0"/>
          <w:sz w:val="32"/>
          <w:szCs w:val="32"/>
          <w:highlight w:val="none"/>
          <w:u w:val="none" w:color="auto"/>
          <w:lang w:val="en-US" w:eastAsia="zh-CN" w:bidi="ar"/>
        </w:rPr>
        <w:t>美食文化，创新菜品，支持特色小店、老字号店延时、错时或24小时经营</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高质量举办美食节、节庆店庆等活动，提升特色餐饮品牌知名度。鼓励餐饮企业线上线下融合，建设智慧餐厅。加强食品安全监管，推动餐饮业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互联网+AI</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全覆盖。优化发展居民服务业，完善社区基本公共服务设施、便民商业服务设施、公共活动场地等，建设安全健康、设施完善、管理有序的完整社区，打造更多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一刻钟便民生活圈</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。探索社区服务设施</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一点多用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，提升一站式便民服务能力。鼓励村级综合性服务网点建设，提高农村居民生活便利化水平。加强家政供需对接，发展员工制家政企业，发展月嫂、产后护理等服务，培育产教融合型家政企业和服务品牌。</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u w:val="none" w:color="auto"/>
          <w:lang w:val="en-US" w:eastAsia="zh-CN"/>
        </w:rPr>
      </w:pPr>
      <w:bookmarkStart w:id="61" w:name="_Toc22974"/>
      <w:bookmarkStart w:id="62" w:name="_Toc15274"/>
      <w:bookmarkStart w:id="63" w:name="_Toc9493"/>
      <w:r>
        <w:rPr>
          <w:rFonts w:hint="default" w:ascii="Times New Roman" w:hAnsi="Times New Roman" w:eastAsia="黑体" w:cs="Times New Roman"/>
          <w:color w:val="auto"/>
          <w:sz w:val="32"/>
          <w:highlight w:val="none"/>
          <w:u w:val="none" w:color="auto"/>
          <w:lang w:val="en-US" w:eastAsia="zh-CN"/>
        </w:rPr>
        <w:t>第五章 深入实施创新驱动发展战略 全力建设科技强市</w:t>
      </w:r>
      <w:bookmarkEnd w:id="61"/>
      <w:bookmarkEnd w:id="62"/>
      <w:bookmarkEnd w:id="63"/>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深入实施教育强市、科技强市、人才强市战略，完善科技创新体系，以科技创新推动产业创新，以人工智能赋能千行百业，推动创新型阿图什建设迈出更大步伐。</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64" w:name="_Toc10152"/>
      <w:bookmarkStart w:id="65" w:name="_Toc21950"/>
      <w:bookmarkStart w:id="66" w:name="_Toc23785"/>
      <w:r>
        <w:rPr>
          <w:rFonts w:hint="default" w:ascii="Times New Roman" w:hAnsi="Times New Roman" w:eastAsia="楷体_GB2312" w:cs="Times New Roman"/>
          <w:color w:val="auto"/>
          <w:sz w:val="32"/>
          <w:highlight w:val="none"/>
          <w:u w:val="none" w:color="auto"/>
          <w:lang w:val="en-US" w:eastAsia="zh-CN"/>
        </w:rPr>
        <w:t>第一节 优化科技创新环境</w:t>
      </w:r>
      <w:bookmarkEnd w:id="64"/>
      <w:bookmarkEnd w:id="65"/>
      <w:bookmarkEnd w:id="66"/>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cs="Times New Roman"/>
          <w:color w:val="auto"/>
          <w:highlight w:val="none"/>
          <w:u w:val="none" w:color="auto"/>
          <w:lang w:val="en-US" w:eastAsia="zh-CN"/>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全面落实科技创新扶持政策，建立健全阿图什市财政科技支出稳定增长机制</w:t>
      </w:r>
      <w:r>
        <w:rPr>
          <w:rFonts w:hint="default" w:ascii="Times New Roman" w:hAnsi="Times New Roman" w:eastAsia="方正仿宋_GBK" w:cs="Times New Roman"/>
          <w:color w:val="auto"/>
          <w:spacing w:val="0"/>
          <w:kern w:val="0"/>
          <w:sz w:val="32"/>
          <w:szCs w:val="32"/>
          <w:highlight w:val="none"/>
          <w:u w:val="none" w:color="auto"/>
          <w:lang w:val="en"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大科研和创新活动的经费投入，建立高新技术企业认定后的奖励机制。落实企业研发费用加计扣除政策，发挥政府科技投入增长牵引作用，鼓励企业增加研究与试验发展（R&amp;D）经费投入，加大政府采购自主创新产品力度，增强以企业为主体的自主创新能力。建立产学研合作长效机制，吸引创新要素，聚集创新资源，提升阿图什市科技创新能力与水平。</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67" w:name="_Toc73"/>
      <w:bookmarkStart w:id="68" w:name="_Toc6022"/>
      <w:bookmarkStart w:id="69" w:name="_Toc23624"/>
      <w:r>
        <w:rPr>
          <w:rFonts w:hint="default" w:ascii="Times New Roman" w:hAnsi="Times New Roman" w:eastAsia="楷体_GB2312" w:cs="Times New Roman"/>
          <w:color w:val="auto"/>
          <w:sz w:val="32"/>
          <w:highlight w:val="none"/>
          <w:u w:val="none" w:color="auto"/>
          <w:lang w:val="en-US" w:eastAsia="zh-CN"/>
        </w:rPr>
        <w:t xml:space="preserve">第二节 </w:t>
      </w:r>
      <w:bookmarkEnd w:id="67"/>
      <w:bookmarkEnd w:id="68"/>
      <w:bookmarkEnd w:id="69"/>
      <w:r>
        <w:rPr>
          <w:rFonts w:hint="default" w:ascii="Times New Roman" w:hAnsi="Times New Roman" w:eastAsia="楷体_GB2312" w:cs="Times New Roman"/>
          <w:color w:val="auto"/>
          <w:sz w:val="32"/>
          <w:highlight w:val="none"/>
          <w:u w:val="none" w:color="auto"/>
          <w:lang w:val="en-US" w:eastAsia="zh-CN"/>
        </w:rPr>
        <w:t>推动科技创新和产业创新深度融合</w:t>
      </w: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构建多层次的创新支持体系，加快关键核心技术攻关、成果转化应用。加强与江苏省昆山市协作，实施综合创新服务中心示范工程，打造科技创新一站式服务平台，提升服务企业创新的能力。实施高新技术企业倍增行动，培育一批高新技术企业、科技型中小企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专精特新</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小巨人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企业，不断壮大创新型企业群体。加强科技专利申请指导宣传，引导科技型企业在关键领域取得具有自主知识产权的核心技术成果。加快科技成果转化和产业化运用，促进更多科技成果从样品变成产品、形成产业。</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70" w:name="_Toc15125"/>
      <w:bookmarkStart w:id="71" w:name="_Toc3013"/>
      <w:bookmarkStart w:id="72" w:name="_Toc9656"/>
      <w:r>
        <w:rPr>
          <w:rFonts w:hint="default" w:ascii="Times New Roman" w:hAnsi="Times New Roman" w:eastAsia="楷体_GB2312" w:cs="Times New Roman"/>
          <w:color w:val="auto"/>
          <w:sz w:val="32"/>
          <w:highlight w:val="none"/>
          <w:u w:val="none" w:color="auto"/>
          <w:lang w:val="en-US" w:eastAsia="zh-CN"/>
        </w:rPr>
        <w:t xml:space="preserve">第三节 </w:t>
      </w:r>
      <w:bookmarkEnd w:id="70"/>
      <w:r>
        <w:rPr>
          <w:rFonts w:hint="default" w:ascii="Times New Roman" w:hAnsi="Times New Roman" w:eastAsia="楷体_GB2312" w:cs="Times New Roman"/>
          <w:color w:val="auto"/>
          <w:sz w:val="32"/>
          <w:highlight w:val="none"/>
          <w:u w:val="none" w:color="auto"/>
          <w:lang w:val="en-US" w:eastAsia="zh-CN"/>
        </w:rPr>
        <w:t>一体推进教育科技人才发展</w:t>
      </w:r>
      <w:bookmarkEnd w:id="71"/>
      <w:bookmarkEnd w:id="72"/>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sz w:val="32"/>
          <w:szCs w:val="32"/>
          <w:highlight w:val="none"/>
          <w:u w:val="none" w:color="auto"/>
          <w:lang w:val="en-US" w:eastAsia="zh-CN"/>
        </w:rPr>
        <w:t>建立健全一体推进的协调机制，强化规划衔接、政策协同、资源统筹、评价联动，推动教育科技人才良性互动。</w:t>
      </w:r>
    </w:p>
    <w:p>
      <w:pPr>
        <w:keepNext w:val="0"/>
        <w:keepLines w:val="0"/>
        <w:pageBreakBefore w:val="0"/>
        <w:widowControl w:val="0"/>
        <w:kinsoku/>
        <w:wordWrap/>
        <w:overflowPunct w:val="0"/>
        <w:topLinePunct/>
        <w:autoSpaceDE/>
        <w:autoSpaceDN/>
        <w:bidi w:val="0"/>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sz w:val="32"/>
          <w:szCs w:val="32"/>
          <w:highlight w:val="none"/>
          <w:u w:val="none" w:color="auto"/>
          <w:lang w:val="en-US" w:eastAsia="zh-CN"/>
        </w:rPr>
        <w:t>强化教育基础支撑作用</w:t>
      </w:r>
      <w:r>
        <w:rPr>
          <w:rFonts w:hint="default" w:ascii="Times New Roman" w:hAnsi="Times New Roman" w:eastAsia="方正仿宋_GBK" w:cs="Times New Roman"/>
          <w:color w:val="auto"/>
          <w:spacing w:val="0"/>
          <w:sz w:val="32"/>
          <w:szCs w:val="32"/>
          <w:highlight w:val="none"/>
          <w:u w:val="none" w:color="auto"/>
          <w:lang w:val="en-US" w:eastAsia="zh-CN"/>
        </w:rPr>
        <w:t>。配合自治州推进新疆天山职业技术大学（克州校区）、克州职业技术学院等高校</w:t>
      </w:r>
      <w:r>
        <w:rPr>
          <w:rFonts w:hint="eastAsia" w:ascii="Times New Roman" w:hAnsi="Times New Roman" w:eastAsia="方正仿宋_GBK" w:cs="Times New Roman"/>
          <w:color w:val="auto"/>
          <w:spacing w:val="0"/>
          <w:sz w:val="32"/>
          <w:szCs w:val="32"/>
          <w:highlight w:val="none"/>
          <w:u w:val="none" w:color="auto"/>
          <w:lang w:val="en-US" w:eastAsia="zh-CN"/>
        </w:rPr>
        <w:t>加快</w:t>
      </w:r>
      <w:r>
        <w:rPr>
          <w:rFonts w:hint="default" w:ascii="Times New Roman" w:hAnsi="Times New Roman" w:eastAsia="方正仿宋_GBK" w:cs="Times New Roman"/>
          <w:color w:val="auto"/>
          <w:spacing w:val="0"/>
          <w:sz w:val="32"/>
          <w:szCs w:val="32"/>
          <w:highlight w:val="none"/>
          <w:u w:val="none" w:color="auto"/>
          <w:lang w:val="en-US" w:eastAsia="zh-CN"/>
        </w:rPr>
        <w:t>建设，</w:t>
      </w:r>
      <w:r>
        <w:rPr>
          <w:rFonts w:hint="default" w:ascii="Times New Roman" w:hAnsi="Times New Roman" w:eastAsia="方正仿宋_GBK" w:cs="Times New Roman"/>
          <w:color w:val="auto"/>
          <w:spacing w:val="0"/>
          <w:kern w:val="0"/>
          <w:sz w:val="32"/>
          <w:szCs w:val="32"/>
          <w:highlight w:val="none"/>
          <w:u w:val="none" w:color="auto"/>
          <w:lang w:val="en-US" w:eastAsia="zh-CN" w:bidi="ar"/>
        </w:rPr>
        <w:t>有序增加优质本科教育、职业专科教育招生规模，优化学科设置，加强国际化人才培养</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吸引毕业生留阿创业就业</w:t>
      </w:r>
      <w:r>
        <w:rPr>
          <w:rFonts w:hint="default" w:ascii="Times New Roman" w:hAnsi="Times New Roman" w:eastAsia="方正仿宋_GBK" w:cs="Times New Roman"/>
          <w:color w:val="auto"/>
          <w:spacing w:val="0"/>
          <w:sz w:val="32"/>
          <w:szCs w:val="32"/>
          <w:highlight w:val="none"/>
          <w:u w:val="none" w:color="auto"/>
          <w:lang w:val="en-US" w:eastAsia="zh-CN"/>
        </w:rPr>
        <w:t>。畅通市域内高校科技成果和产业需求对接渠道，推动市域内高校院所、新型研发机构等建立科技成果转化平台，促进创新成果转化应用。</w:t>
      </w:r>
    </w:p>
    <w:p>
      <w:pPr>
        <w:pageBreakBefore w:val="0"/>
        <w:kinsoku/>
        <w:wordWrap/>
        <w:overflowPunct/>
        <w:topLinePunct w:val="0"/>
        <w:bidi w:val="0"/>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sz w:val="32"/>
          <w:szCs w:val="32"/>
          <w:highlight w:val="none"/>
          <w:u w:val="none" w:color="auto"/>
          <w:lang w:val="en-US" w:eastAsia="zh-CN"/>
        </w:rPr>
        <w:t>持续实施人才强市战略。</w:t>
      </w:r>
      <w:r>
        <w:rPr>
          <w:rFonts w:hint="default" w:ascii="Times New Roman" w:hAnsi="Times New Roman" w:eastAsia="方正仿宋_GBK" w:cs="Times New Roman"/>
          <w:color w:val="auto"/>
          <w:spacing w:val="0"/>
          <w:kern w:val="0"/>
          <w:sz w:val="32"/>
          <w:szCs w:val="32"/>
          <w:highlight w:val="none"/>
          <w:u w:val="none" w:color="auto"/>
          <w:lang w:val="en-US" w:eastAsia="zh-CN" w:bidi="ar"/>
        </w:rPr>
        <w:t>持续开展帕米尔系列人才工程，用好高层次人才编制周转池、</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3123</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培养计划，建设人才工作站，引育一批产业发展急需的高层次人才和团队。着力破除人才发展的体制机制障碍，在事业单位人才管理中推行</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能上能下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机制，激发干部队伍内生动力和整体活力。实施柔性引才策略，充分利用援疆干部、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三支一扶</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人员等机制</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政策</w:t>
      </w:r>
      <w:r>
        <w:rPr>
          <w:rFonts w:hint="default" w:ascii="Times New Roman" w:hAnsi="Times New Roman" w:eastAsia="方正仿宋_GBK" w:cs="Times New Roman"/>
          <w:color w:val="auto"/>
          <w:spacing w:val="0"/>
          <w:kern w:val="0"/>
          <w:sz w:val="32"/>
          <w:szCs w:val="32"/>
          <w:highlight w:val="none"/>
          <w:u w:val="none" w:color="auto"/>
          <w:lang w:val="en-US" w:eastAsia="zh-CN" w:bidi="ar"/>
        </w:rPr>
        <w:t>，多渠道多方式引进人才。加大干部人才柔性援疆力度，大力引进急需紧缺的专业技术人才和行政管理人才。加强援疆干部人才管理服务、关心关爱，鼓励优秀援疆干部人才留阿工作。健全人才培养机制，实施战略人才培养支持专项行动。进一步健全人才评价体系，确保人才评价公平公正公开。健全科技人才交流合作机制，组织本地干部人才赴对口援疆省市、科研院所培训，提升素质能力。健全人才流动机制，促进人才向基层一线流动。</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73" w:name="_Toc2792"/>
      <w:bookmarkStart w:id="74" w:name="_Toc3120"/>
      <w:bookmarkStart w:id="75" w:name="_Toc17891"/>
      <w:r>
        <w:rPr>
          <w:rFonts w:hint="default" w:ascii="Times New Roman" w:hAnsi="Times New Roman" w:eastAsia="楷体_GB2312" w:cs="Times New Roman"/>
          <w:color w:val="auto"/>
          <w:sz w:val="32"/>
          <w:highlight w:val="none"/>
          <w:u w:val="none" w:color="auto"/>
          <w:lang w:val="en-US" w:eastAsia="zh-CN"/>
        </w:rPr>
        <w:t>第四节 加快推进</w:t>
      </w:r>
      <w:r>
        <w:rPr>
          <w:rFonts w:hint="eastAsia" w:ascii="Times New Roman" w:hAnsi="Times New Roman" w:eastAsia="楷体_GB2312" w:cs="Times New Roman"/>
          <w:color w:val="auto"/>
          <w:sz w:val="32"/>
          <w:highlight w:val="none"/>
          <w:u w:val="none" w:color="auto"/>
          <w:lang w:val="en-US" w:eastAsia="zh-CN"/>
        </w:rPr>
        <w:t>“</w:t>
      </w:r>
      <w:r>
        <w:rPr>
          <w:rFonts w:hint="default" w:ascii="Times New Roman" w:hAnsi="Times New Roman" w:eastAsia="楷体_GB2312" w:cs="Times New Roman"/>
          <w:color w:val="auto"/>
          <w:sz w:val="32"/>
          <w:highlight w:val="none"/>
          <w:u w:val="none" w:color="auto"/>
          <w:lang w:val="en-US" w:eastAsia="zh-CN"/>
        </w:rPr>
        <w:t>人工智能+</w:t>
      </w:r>
      <w:r>
        <w:rPr>
          <w:rFonts w:hint="eastAsia" w:ascii="Times New Roman" w:hAnsi="Times New Roman" w:eastAsia="楷体_GB2312" w:cs="Times New Roman"/>
          <w:color w:val="auto"/>
          <w:sz w:val="32"/>
          <w:highlight w:val="none"/>
          <w:u w:val="none" w:color="auto"/>
          <w:lang w:val="en-US" w:eastAsia="zh-CN"/>
        </w:rPr>
        <w:t>”</w:t>
      </w:r>
      <w:r>
        <w:rPr>
          <w:rFonts w:hint="default" w:ascii="Times New Roman" w:hAnsi="Times New Roman" w:eastAsia="楷体_GB2312" w:cs="Times New Roman"/>
          <w:color w:val="auto"/>
          <w:sz w:val="32"/>
          <w:highlight w:val="none"/>
          <w:u w:val="none" w:color="auto"/>
          <w:lang w:val="en-US" w:eastAsia="zh-CN"/>
        </w:rPr>
        <w:t>应用</w:t>
      </w:r>
      <w:bookmarkEnd w:id="73"/>
      <w:r>
        <w:rPr>
          <w:rFonts w:hint="default" w:ascii="Times New Roman" w:hAnsi="Times New Roman" w:eastAsia="楷体_GB2312" w:cs="Times New Roman"/>
          <w:color w:val="auto"/>
          <w:sz w:val="32"/>
          <w:highlight w:val="none"/>
          <w:u w:val="none" w:color="auto"/>
          <w:lang w:val="en-US" w:eastAsia="zh-CN"/>
        </w:rPr>
        <w:t>赋能</w:t>
      </w:r>
      <w:bookmarkEnd w:id="74"/>
      <w:bookmarkEnd w:id="75"/>
    </w:p>
    <w:p>
      <w:pPr>
        <w:keepNext w:val="0"/>
        <w:keepLines w:val="0"/>
        <w:pageBreakBefore w:val="0"/>
        <w:widowControl w:val="0"/>
        <w:kinsoku/>
        <w:wordWrap/>
        <w:overflowPunct w:val="0"/>
        <w:topLinePunct/>
        <w:autoSpaceDE/>
        <w:autoSpaceDN/>
        <w:bidi w:val="0"/>
        <w:adjustRightInd/>
        <w:snapToGrid/>
        <w:spacing w:line="560" w:lineRule="exact"/>
        <w:ind w:firstLine="641"/>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val="0"/>
          <w:bCs w:val="0"/>
          <w:color w:val="auto"/>
          <w:spacing w:val="0"/>
          <w:kern w:val="0"/>
          <w:sz w:val="32"/>
          <w:szCs w:val="32"/>
          <w:highlight w:val="none"/>
          <w:u w:val="none" w:color="auto"/>
          <w:shd w:val="clear" w:color="auto" w:fill="auto"/>
          <w:lang w:val="en-US" w:eastAsia="zh-CN" w:bidi="ar"/>
        </w:rPr>
        <w:t>深入实施</w:t>
      </w:r>
      <w:r>
        <w:rPr>
          <w:rFonts w:hint="eastAsia" w:ascii="Times New Roman" w:hAnsi="Times New Roman" w:eastAsia="方正仿宋_GBK" w:cs="Times New Roman"/>
          <w:b w:val="0"/>
          <w:bCs w:val="0"/>
          <w:color w:val="auto"/>
          <w:spacing w:val="0"/>
          <w:kern w:val="0"/>
          <w:sz w:val="32"/>
          <w:szCs w:val="32"/>
          <w:highlight w:val="none"/>
          <w:u w:val="none" w:color="auto"/>
          <w:shd w:val="clear" w:color="auto" w:fill="auto"/>
          <w:lang w:val="en-US" w:eastAsia="zh-CN" w:bidi="ar"/>
        </w:rPr>
        <w:t>“</w:t>
      </w:r>
      <w:r>
        <w:rPr>
          <w:rFonts w:hint="default" w:ascii="Times New Roman" w:hAnsi="Times New Roman" w:eastAsia="方正仿宋_GBK" w:cs="Times New Roman"/>
          <w:b w:val="0"/>
          <w:bCs w:val="0"/>
          <w:color w:val="auto"/>
          <w:spacing w:val="0"/>
          <w:kern w:val="0"/>
          <w:sz w:val="32"/>
          <w:szCs w:val="32"/>
          <w:highlight w:val="none"/>
          <w:u w:val="none" w:color="auto"/>
          <w:shd w:val="clear" w:color="auto" w:fill="auto"/>
          <w:lang w:val="en-US" w:eastAsia="zh-CN" w:bidi="ar"/>
        </w:rPr>
        <w:t>人工智能+</w:t>
      </w:r>
      <w:r>
        <w:rPr>
          <w:rFonts w:hint="eastAsia" w:ascii="Times New Roman" w:hAnsi="Times New Roman" w:eastAsia="方正仿宋_GBK" w:cs="Times New Roman"/>
          <w:b w:val="0"/>
          <w:bCs w:val="0"/>
          <w:color w:val="auto"/>
          <w:spacing w:val="0"/>
          <w:kern w:val="0"/>
          <w:sz w:val="32"/>
          <w:szCs w:val="32"/>
          <w:highlight w:val="none"/>
          <w:u w:val="none" w:color="auto"/>
          <w:shd w:val="clear" w:color="auto" w:fill="auto"/>
          <w:lang w:val="en-US" w:eastAsia="zh-CN" w:bidi="ar"/>
        </w:rPr>
        <w:t>”</w:t>
      </w:r>
      <w:r>
        <w:rPr>
          <w:rFonts w:hint="default" w:ascii="Times New Roman" w:hAnsi="Times New Roman" w:eastAsia="方正仿宋_GBK" w:cs="Times New Roman"/>
          <w:b w:val="0"/>
          <w:bCs w:val="0"/>
          <w:color w:val="auto"/>
          <w:spacing w:val="0"/>
          <w:kern w:val="0"/>
          <w:sz w:val="32"/>
          <w:szCs w:val="32"/>
          <w:highlight w:val="none"/>
          <w:u w:val="none" w:color="auto"/>
          <w:shd w:val="clear" w:color="auto" w:fill="auto"/>
          <w:lang w:val="en-US" w:eastAsia="zh-CN" w:bidi="ar"/>
        </w:rPr>
        <w:t>行动，</w:t>
      </w:r>
      <w:r>
        <w:rPr>
          <w:rFonts w:hint="default" w:ascii="Times New Roman" w:hAnsi="Times New Roman" w:eastAsia="方正仿宋_GBK" w:cs="Times New Roman"/>
          <w:color w:val="auto"/>
          <w:spacing w:val="0"/>
          <w:kern w:val="0"/>
          <w:sz w:val="32"/>
          <w:szCs w:val="32"/>
          <w:highlight w:val="none"/>
          <w:u w:val="none" w:color="auto"/>
          <w:lang w:val="en-US" w:eastAsia="zh-CN" w:bidi="ar"/>
        </w:rPr>
        <w:t>促进实体经济和数字经济深度融合。</w:t>
      </w:r>
      <w:r>
        <w:rPr>
          <w:rFonts w:hint="default" w:ascii="Times New Roman" w:hAnsi="Times New Roman" w:eastAsia="方正仿宋_GBK" w:cs="Times New Roman"/>
          <w:b w:val="0"/>
          <w:bCs w:val="0"/>
          <w:color w:val="auto"/>
          <w:spacing w:val="0"/>
          <w:kern w:val="0"/>
          <w:sz w:val="32"/>
          <w:szCs w:val="32"/>
          <w:highlight w:val="none"/>
          <w:u w:val="none" w:color="auto"/>
          <w:shd w:val="clear" w:color="auto" w:fill="auto"/>
          <w:lang w:val="en-US" w:eastAsia="zh-CN" w:bidi="ar"/>
        </w:rPr>
        <w:t>大力推进人工智能商业化规模化应用，扩大人工智能场景开放和应用拓展。</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充分利用人工智能分析农业土壤、气候等数据，优化灌溉和施肥，提升农业种植效益。引导农产品加工企业</w:t>
      </w:r>
      <w:r>
        <w:rPr>
          <w:rFonts w:hint="eastAsia" w:eastAsia="方正仿宋_GBK" w:cs="Times New Roman"/>
          <w:color w:val="auto"/>
          <w:spacing w:val="0"/>
          <w:kern w:val="0"/>
          <w:sz w:val="32"/>
          <w:szCs w:val="32"/>
          <w:highlight w:val="none"/>
          <w:u w:val="none" w:color="auto"/>
          <w:lang w:val="en-US" w:eastAsia="zh-CN" w:bidi="ar"/>
        </w:rPr>
        <w:t>应用</w:t>
      </w:r>
      <w:r>
        <w:rPr>
          <w:rFonts w:hint="default" w:ascii="Times New Roman" w:hAnsi="Times New Roman" w:eastAsia="方正仿宋_GBK" w:cs="Times New Roman"/>
          <w:color w:val="auto"/>
          <w:spacing w:val="0"/>
          <w:kern w:val="0"/>
          <w:sz w:val="32"/>
          <w:szCs w:val="32"/>
          <w:highlight w:val="none"/>
          <w:u w:val="none" w:color="auto"/>
          <w:lang w:val="en-US" w:eastAsia="zh-CN" w:bidi="ar"/>
        </w:rPr>
        <w:t>智能分拣系统，提升农产品加工效率。支持制造业企业建设智能生产线、智能车间和智</w:t>
      </w:r>
      <w:r>
        <w:rPr>
          <w:rFonts w:hint="eastAsia" w:eastAsia="方正仿宋_GBK" w:cs="Times New Roman"/>
          <w:color w:val="auto"/>
          <w:spacing w:val="0"/>
          <w:kern w:val="0"/>
          <w:sz w:val="32"/>
          <w:szCs w:val="32"/>
          <w:highlight w:val="none"/>
          <w:u w:val="none" w:color="auto"/>
          <w:lang w:val="en-US" w:eastAsia="zh-CN" w:bidi="ar"/>
        </w:rPr>
        <w:t>慧</w:t>
      </w:r>
      <w:r>
        <w:rPr>
          <w:rFonts w:hint="default" w:ascii="Times New Roman" w:hAnsi="Times New Roman" w:eastAsia="方正仿宋_GBK" w:cs="Times New Roman"/>
          <w:color w:val="auto"/>
          <w:spacing w:val="0"/>
          <w:kern w:val="0"/>
          <w:sz w:val="32"/>
          <w:szCs w:val="32"/>
          <w:highlight w:val="none"/>
          <w:u w:val="none" w:color="auto"/>
          <w:lang w:val="en-US" w:eastAsia="zh-CN" w:bidi="ar"/>
        </w:rPr>
        <w:t>工厂。</w:t>
      </w:r>
      <w:r>
        <w:rPr>
          <w:rFonts w:hint="default" w:ascii="Times New Roman" w:hAnsi="Times New Roman" w:eastAsia="方正仿宋_GBK" w:cs="Times New Roman"/>
          <w:color w:val="auto"/>
          <w:sz w:val="32"/>
          <w:szCs w:val="32"/>
          <w:highlight w:val="none"/>
          <w:u w:val="none" w:color="auto"/>
          <w:lang w:val="en-US" w:eastAsia="zh-CN"/>
        </w:rPr>
        <w:t>加快数字政府建设。</w:t>
      </w:r>
      <w:r>
        <w:rPr>
          <w:rFonts w:hint="default" w:ascii="Times New Roman" w:hAnsi="Times New Roman" w:eastAsia="方正仿宋_GBK" w:cs="Times New Roman"/>
          <w:color w:val="auto"/>
          <w:spacing w:val="0"/>
          <w:kern w:val="0"/>
          <w:sz w:val="32"/>
          <w:szCs w:val="32"/>
          <w:highlight w:val="none"/>
          <w:u w:val="none" w:color="auto"/>
          <w:lang w:val="en-US" w:eastAsia="zh-CN" w:bidi="ar"/>
        </w:rPr>
        <w:t>进一步推动人工智能在政务服务、辅助医疗、教育、城市管理等领域落地应用。加强人工智能发展的风险研判与防范，确保人工智能安全、可靠、可控。</w:t>
      </w:r>
    </w:p>
    <w:p>
      <w:pPr>
        <w:keepNext w:val="0"/>
        <w:keepLines w:val="0"/>
        <w:pageBreakBefore w:val="0"/>
        <w:widowControl w:val="0"/>
        <w:numPr>
          <w:ilvl w:val="0"/>
          <w:numId w:val="0"/>
        </w:numPr>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u w:val="none" w:color="auto"/>
          <w:lang w:val="en-US" w:eastAsia="zh-CN"/>
        </w:rPr>
      </w:pPr>
      <w:bookmarkStart w:id="76" w:name="_Toc17059"/>
      <w:bookmarkStart w:id="77" w:name="_Toc27590"/>
      <w:bookmarkStart w:id="78" w:name="_Toc3550"/>
      <w:r>
        <w:rPr>
          <w:rFonts w:hint="eastAsia" w:ascii="Times New Roman" w:hAnsi="Times New Roman" w:eastAsia="黑体" w:cs="Times New Roman"/>
          <w:color w:val="auto"/>
          <w:kern w:val="2"/>
          <w:sz w:val="32"/>
          <w:szCs w:val="24"/>
          <w:lang w:val="en-US" w:eastAsia="zh-CN" w:bidi="ar-SA"/>
        </w:rPr>
        <w:t>第六章</w:t>
      </w:r>
      <w:r>
        <w:rPr>
          <w:rFonts w:hint="eastAsia" w:eastAsia="黑体" w:cs="Times New Roman"/>
          <w:color w:val="auto"/>
          <w:kern w:val="2"/>
          <w:sz w:val="32"/>
          <w:szCs w:val="24"/>
          <w:lang w:val="en-US" w:eastAsia="zh-CN" w:bidi="ar-SA"/>
        </w:rPr>
        <w:t xml:space="preserve"> </w:t>
      </w:r>
      <w:r>
        <w:rPr>
          <w:rFonts w:hint="default" w:ascii="Times New Roman" w:hAnsi="Times New Roman" w:eastAsia="黑体" w:cs="Times New Roman"/>
          <w:color w:val="auto"/>
          <w:sz w:val="32"/>
          <w:highlight w:val="none"/>
          <w:u w:val="none" w:color="auto"/>
          <w:lang w:val="en-US" w:eastAsia="zh-CN"/>
        </w:rPr>
        <w:t>服务融入全国统一大市场 打造国内国际双循环的</w:t>
      </w:r>
    </w:p>
    <w:p>
      <w:pPr>
        <w:keepNext w:val="0"/>
        <w:keepLines w:val="0"/>
        <w:pageBreakBefore w:val="0"/>
        <w:widowControl w:val="0"/>
        <w:numPr>
          <w:ilvl w:val="0"/>
          <w:numId w:val="0"/>
        </w:numPr>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u w:val="none" w:color="auto"/>
          <w:lang w:val="en-US" w:eastAsia="zh-CN"/>
        </w:rPr>
      </w:pPr>
      <w:r>
        <w:rPr>
          <w:rFonts w:hint="default" w:ascii="Times New Roman" w:hAnsi="Times New Roman" w:eastAsia="黑体" w:cs="Times New Roman"/>
          <w:color w:val="auto"/>
          <w:sz w:val="32"/>
          <w:highlight w:val="none"/>
          <w:u w:val="none" w:color="auto"/>
          <w:lang w:val="en-US" w:eastAsia="zh-CN"/>
        </w:rPr>
        <w:t>重要支点</w:t>
      </w:r>
      <w:bookmarkEnd w:id="76"/>
      <w:bookmarkEnd w:id="77"/>
      <w:bookmarkEnd w:id="78"/>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牢牢把握扩大内需战略基点，统筹推进扩投资、促消费，深度融入国内市场，在服务和融入新发展格局中实现高质量发展。</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79" w:name="_Toc2855"/>
      <w:bookmarkStart w:id="80" w:name="_Toc27912"/>
      <w:bookmarkStart w:id="81" w:name="_Toc2009"/>
      <w:r>
        <w:rPr>
          <w:rFonts w:hint="default" w:ascii="Times New Roman" w:hAnsi="Times New Roman" w:eastAsia="楷体_GB2312" w:cs="Times New Roman"/>
          <w:color w:val="auto"/>
          <w:sz w:val="32"/>
          <w:highlight w:val="none"/>
          <w:u w:val="none" w:color="auto"/>
          <w:lang w:val="en-US" w:eastAsia="zh-CN"/>
        </w:rPr>
        <w:t>第一节 大力提振消费</w:t>
      </w:r>
      <w:bookmarkEnd w:id="79"/>
      <w:bookmarkEnd w:id="80"/>
      <w:bookmarkEnd w:id="81"/>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改善消费环境，激发消费潜能。稳定大宗消费，落实国家两新政策，科学有序推进大宗耐用消费品以旧换新</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房住不炒，促进住房消费健康发展。扩大服务消费，更大力度发展足球赛事、文化旅游、养老托育、社区服务等服务业，持续开展各类展销活动，激发消费市场活力。拓展新型消费，推广数字家电、智能汽车、智慧家居等新型信息消费产品，培育壮大消费新增长点。合理增加公共消费，提高公共服务支出效率。完善落实带薪休假制度。推进阿扎克镇夜间文化和旅游消费聚集区、幸福街道塔村水街消费新场地建设，打造一批带动面广、显示度高的消费新场景。加强消费品质量安全、价格监管，营造放心消费环境。</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82" w:name="_Toc12724"/>
      <w:bookmarkStart w:id="83" w:name="_Toc17090"/>
      <w:bookmarkStart w:id="84" w:name="_Toc15779"/>
      <w:r>
        <w:rPr>
          <w:rFonts w:hint="default" w:ascii="Times New Roman" w:hAnsi="Times New Roman" w:eastAsia="楷体_GB2312" w:cs="Times New Roman"/>
          <w:color w:val="auto"/>
          <w:sz w:val="32"/>
          <w:highlight w:val="none"/>
          <w:u w:val="none" w:color="auto"/>
          <w:lang w:val="en-US" w:eastAsia="zh-CN"/>
        </w:rPr>
        <w:t>第二节 积极扩大有效投资</w:t>
      </w:r>
      <w:bookmarkEnd w:id="82"/>
      <w:bookmarkEnd w:id="83"/>
      <w:bookmarkEnd w:id="84"/>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深化政银企合作，统筹用好中央预算内投资、超长期特别国债、地方政府专项债、专项建设基金、信托基金等各类投资，吸引产业基金等补充项目资本金，实施一批交通、水利、电力等重点领域重大工程，</w:t>
      </w:r>
      <w:r>
        <w:rPr>
          <w:rFonts w:hint="default" w:ascii="Times New Roman" w:hAnsi="Times New Roman" w:eastAsia="方正仿宋_GBK" w:cs="Times New Roman"/>
          <w:color w:val="auto"/>
          <w:spacing w:val="0"/>
          <w:sz w:val="32"/>
          <w:szCs w:val="32"/>
          <w:highlight w:val="none"/>
          <w:u w:val="none" w:color="auto"/>
          <w:lang w:val="en-US" w:eastAsia="zh-CN"/>
        </w:rPr>
        <w:t>加大特色产业、民生领域投入力度，完善基础设施和公共服务设施布局，加强人力资源开发和人的全面发展投资</w:t>
      </w:r>
      <w:r>
        <w:rPr>
          <w:rFonts w:hint="default" w:ascii="Times New Roman" w:hAnsi="Times New Roman" w:eastAsia="方正仿宋_GBK" w:cs="Times New Roman"/>
          <w:color w:val="auto"/>
          <w:spacing w:val="0"/>
          <w:kern w:val="0"/>
          <w:sz w:val="32"/>
          <w:szCs w:val="32"/>
          <w:highlight w:val="none"/>
          <w:u w:val="none" w:color="auto"/>
          <w:lang w:val="en-US" w:eastAsia="zh-CN" w:bidi="ar"/>
        </w:rPr>
        <w:t>。规范实施政府和社会资本合作新机制，加强民间投资项目资金和要素协同保障，吸引民营企业参与政府重大项目建设，激发民间投资活力。加强投资项目全生命周期管理，提高投资效益。</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lang w:val="en-US" w:eastAsia="zh-CN"/>
        </w:rPr>
      </w:pPr>
      <w:bookmarkStart w:id="85" w:name="_Toc17201"/>
      <w:bookmarkStart w:id="86" w:name="_Toc12979"/>
      <w:bookmarkStart w:id="87" w:name="_Toc1581"/>
      <w:r>
        <w:rPr>
          <w:rFonts w:hint="default" w:ascii="Times New Roman" w:hAnsi="Times New Roman" w:eastAsia="楷体_GB2312" w:cs="Times New Roman"/>
          <w:color w:val="auto"/>
          <w:sz w:val="32"/>
          <w:highlight w:val="none"/>
          <w:u w:val="none"/>
          <w:lang w:val="en-US" w:eastAsia="zh-CN"/>
        </w:rPr>
        <w:t>第三节 服务融入全国统一大市场</w:t>
      </w:r>
      <w:bookmarkEnd w:id="85"/>
      <w:bookmarkEnd w:id="86"/>
      <w:bookmarkEnd w:id="87"/>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建立有效市场和有为政府，让市场在资源配置中起决定性作用。强化公平竞争审查刚性约束，规范不正当市场竞争和市场干预行为，清理和废除妨碍全国统一大市场和公平竞争的各种规定和做法。健全重大政策措施会审机制。规范招商引资法规制度，深化招标投标领域改革，建立招标投标领域统一分级分类的信用评价管理机制。深化要素市场化配置改革，健全劳动、资本、土地、知识、技术、管理、数据等生产要素由市场评价贡献，贡献决定报酬的机制。完善主要由市场供求关系决定要素价格机制，防止政府对价格形成不当干预。</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88" w:name="_Toc13041"/>
      <w:bookmarkStart w:id="89" w:name="_Toc11951"/>
      <w:bookmarkStart w:id="90" w:name="_Toc27475"/>
      <w:bookmarkStart w:id="91" w:name="_Toc10124"/>
      <w:r>
        <w:rPr>
          <w:rFonts w:hint="default" w:ascii="Times New Roman" w:hAnsi="Times New Roman" w:eastAsia="楷体_GB2312" w:cs="Times New Roman"/>
          <w:color w:val="auto"/>
          <w:sz w:val="32"/>
          <w:highlight w:val="none"/>
          <w:u w:val="none" w:color="auto"/>
          <w:lang w:val="en-US" w:eastAsia="zh-CN"/>
        </w:rPr>
        <w:t>第四节 深化东西部产业链双向合作</w:t>
      </w:r>
      <w:bookmarkEnd w:id="88"/>
      <w:bookmarkEnd w:id="89"/>
      <w:bookmarkEnd w:id="90"/>
      <w:bookmarkEnd w:id="91"/>
    </w:p>
    <w:p>
      <w:pPr>
        <w:pStyle w:val="8"/>
        <w:keepNext w:val="0"/>
        <w:keepLines w:val="0"/>
        <w:pageBreakBefore w:val="0"/>
        <w:widowControl w:val="0"/>
        <w:kinsoku/>
        <w:wordWrap/>
        <w:overflowPunct w:val="0"/>
        <w:topLinePunct/>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pacing w:val="0"/>
          <w:sz w:val="32"/>
          <w:szCs w:val="32"/>
          <w:highlight w:val="none"/>
          <w:u w:val="none" w:color="auto"/>
          <w:lang w:val="en-US" w:eastAsia="zh-CN"/>
        </w:rPr>
      </w:pPr>
      <w:r>
        <w:rPr>
          <w:rFonts w:hint="default" w:ascii="Times New Roman" w:hAnsi="Times New Roman" w:eastAsia="方正仿宋_GBK" w:cs="Times New Roman"/>
          <w:color w:val="auto"/>
          <w:sz w:val="32"/>
          <w:szCs w:val="32"/>
          <w:highlight w:val="none"/>
          <w:u w:val="none" w:color="auto"/>
          <w:lang w:val="en-US" w:eastAsia="zh-CN"/>
        </w:rPr>
        <w:t>用好国内国际</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两个市场</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两种资源</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pacing w:val="0"/>
          <w:sz w:val="32"/>
          <w:szCs w:val="32"/>
          <w:highlight w:val="none"/>
          <w:u w:val="none" w:color="auto"/>
          <w:lang w:val="en-US" w:eastAsia="zh-CN"/>
        </w:rPr>
        <w:t>，加快构建</w:t>
      </w:r>
      <w:r>
        <w:rPr>
          <w:rFonts w:hint="eastAsia" w:ascii="Times New Roman" w:hAnsi="Times New Roman" w:eastAsia="方正仿宋_GBK" w:cs="Times New Roman"/>
          <w:color w:val="auto"/>
          <w:spacing w:val="0"/>
          <w:sz w:val="32"/>
          <w:szCs w:val="32"/>
          <w:highlight w:val="none"/>
          <w:u w:val="none" w:color="auto"/>
          <w:lang w:val="en-US" w:eastAsia="zh-CN"/>
        </w:rPr>
        <w:t>“</w:t>
      </w:r>
      <w:r>
        <w:rPr>
          <w:rFonts w:hint="default" w:ascii="Times New Roman" w:hAnsi="Times New Roman" w:eastAsia="方正仿宋_GBK" w:cs="Times New Roman"/>
          <w:color w:val="auto"/>
          <w:spacing w:val="0"/>
          <w:sz w:val="32"/>
          <w:szCs w:val="32"/>
          <w:highlight w:val="none"/>
          <w:u w:val="none" w:color="auto"/>
          <w:lang w:val="en-US" w:eastAsia="zh-CN"/>
        </w:rPr>
        <w:t>东联西出、西引东来</w:t>
      </w:r>
      <w:r>
        <w:rPr>
          <w:rFonts w:hint="eastAsia" w:ascii="Times New Roman" w:hAnsi="Times New Roman" w:eastAsia="方正仿宋_GBK" w:cs="Times New Roman"/>
          <w:color w:val="auto"/>
          <w:spacing w:val="0"/>
          <w:sz w:val="32"/>
          <w:szCs w:val="32"/>
          <w:highlight w:val="none"/>
          <w:u w:val="none" w:color="auto"/>
          <w:lang w:val="en-US" w:eastAsia="zh-CN"/>
        </w:rPr>
        <w:t>”</w:t>
      </w:r>
      <w:r>
        <w:rPr>
          <w:rFonts w:hint="default" w:ascii="Times New Roman" w:hAnsi="Times New Roman" w:eastAsia="方正仿宋_GBK" w:cs="Times New Roman"/>
          <w:color w:val="auto"/>
          <w:spacing w:val="0"/>
          <w:sz w:val="32"/>
          <w:szCs w:val="32"/>
          <w:highlight w:val="none"/>
          <w:u w:val="none" w:color="auto"/>
          <w:lang w:val="en-US" w:eastAsia="zh-CN"/>
        </w:rPr>
        <w:t>的产业链</w:t>
      </w:r>
      <w:r>
        <w:rPr>
          <w:rFonts w:hint="eastAsia" w:eastAsia="方正仿宋_GBK" w:cs="Times New Roman"/>
          <w:color w:val="auto"/>
          <w:spacing w:val="0"/>
          <w:sz w:val="32"/>
          <w:szCs w:val="32"/>
          <w:highlight w:val="none"/>
          <w:u w:val="none" w:color="auto"/>
          <w:lang w:val="en-US" w:eastAsia="zh-CN"/>
        </w:rPr>
        <w:t>、供应链</w:t>
      </w:r>
      <w:r>
        <w:rPr>
          <w:rFonts w:hint="default" w:ascii="Times New Roman" w:hAnsi="Times New Roman" w:eastAsia="方正仿宋_GBK" w:cs="Times New Roman"/>
          <w:color w:val="auto"/>
          <w:spacing w:val="0"/>
          <w:sz w:val="32"/>
          <w:szCs w:val="32"/>
          <w:highlight w:val="none"/>
          <w:u w:val="none" w:color="auto"/>
          <w:lang w:val="en-US" w:eastAsia="zh-CN"/>
        </w:rPr>
        <w:t>。加强与东中部省区经济协作，引进东中部链主牵引型、技术优势型企业落地阿图什，承接出口导向型产业全链整体转移。深挖与中亚国家产能合作潜力，</w:t>
      </w:r>
      <w:r>
        <w:rPr>
          <w:rFonts w:hint="default" w:ascii="Times New Roman" w:hAnsi="Times New Roman" w:eastAsia="方正仿宋_GBK" w:cs="Times New Roman"/>
          <w:color w:val="auto"/>
          <w:spacing w:val="0"/>
          <w:kern w:val="0"/>
          <w:sz w:val="32"/>
          <w:szCs w:val="32"/>
          <w:highlight w:val="none"/>
          <w:u w:val="none" w:color="auto"/>
          <w:lang w:val="en-US" w:eastAsia="zh-CN" w:bidi="ar"/>
        </w:rPr>
        <w:t>推动</w:t>
      </w:r>
      <w:r>
        <w:rPr>
          <w:rFonts w:hint="default" w:ascii="Times New Roman" w:hAnsi="Times New Roman" w:eastAsia="方正仿宋_GBK" w:cs="Times New Roman"/>
          <w:color w:val="auto"/>
          <w:spacing w:val="0"/>
          <w:sz w:val="32"/>
          <w:szCs w:val="32"/>
          <w:highlight w:val="none"/>
          <w:u w:val="none" w:color="auto"/>
          <w:lang w:val="en-US" w:eastAsia="zh-CN"/>
        </w:rPr>
        <w:t>周边国家农产品等进口资源在阿图什市加工转换。</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u w:val="none" w:color="auto"/>
          <w:lang w:val="en-US" w:eastAsia="zh-CN"/>
        </w:rPr>
      </w:pPr>
      <w:bookmarkStart w:id="92" w:name="_Toc32716"/>
      <w:bookmarkStart w:id="93" w:name="_Toc17651"/>
      <w:bookmarkStart w:id="94" w:name="_Toc23351"/>
      <w:r>
        <w:rPr>
          <w:rFonts w:hint="default" w:ascii="Times New Roman" w:hAnsi="Times New Roman" w:eastAsia="黑体" w:cs="Times New Roman"/>
          <w:color w:val="auto"/>
          <w:sz w:val="32"/>
          <w:highlight w:val="none"/>
          <w:u w:val="none" w:color="auto"/>
          <w:lang w:val="en-US" w:eastAsia="zh-CN"/>
        </w:rPr>
        <w:t>第七章  着力扩大高水平开放 打造开放包容的边贸重地</w:t>
      </w:r>
      <w:bookmarkEnd w:id="92"/>
      <w:bookmarkEnd w:id="93"/>
      <w:bookmarkEnd w:id="94"/>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cs="Times New Roman"/>
          <w:color w:val="auto"/>
          <w:highlight w:val="none"/>
          <w:u w:val="none" w:color="auto"/>
          <w:lang w:val="en-US" w:eastAsia="zh-CN"/>
        </w:rPr>
      </w:pPr>
      <w:r>
        <w:rPr>
          <w:rFonts w:hint="default" w:ascii="Times New Roman" w:hAnsi="Times New Roman" w:eastAsia="方正仿宋_GBK" w:cs="Times New Roman"/>
          <w:color w:val="auto"/>
          <w:spacing w:val="0"/>
          <w:kern w:val="0"/>
          <w:sz w:val="32"/>
          <w:szCs w:val="32"/>
          <w:highlight w:val="none"/>
          <w:u w:val="none" w:color="auto"/>
          <w:lang w:val="en" w:eastAsia="zh-CN" w:bidi="ar"/>
        </w:rPr>
        <w:t>坚持</w:t>
      </w:r>
      <w:r>
        <w:rPr>
          <w:rFonts w:hint="eastAsia" w:ascii="Times New Roman" w:hAnsi="Times New Roman" w:eastAsia="方正仿宋_GBK" w:cs="Times New Roman"/>
          <w:color w:val="auto"/>
          <w:spacing w:val="0"/>
          <w:kern w:val="0"/>
          <w:sz w:val="32"/>
          <w:szCs w:val="32"/>
          <w:highlight w:val="none"/>
          <w:u w:val="none" w:color="auto"/>
          <w:lang w:val="en" w:eastAsia="zh-CN" w:bidi="ar"/>
        </w:rPr>
        <w:t>“</w:t>
      </w:r>
      <w:r>
        <w:rPr>
          <w:rFonts w:hint="default" w:ascii="Times New Roman" w:hAnsi="Times New Roman" w:eastAsia="方正仿宋_GBK" w:cs="Times New Roman"/>
          <w:color w:val="auto"/>
          <w:spacing w:val="0"/>
          <w:kern w:val="0"/>
          <w:sz w:val="32"/>
          <w:szCs w:val="32"/>
          <w:highlight w:val="none"/>
          <w:u w:val="none" w:color="auto"/>
          <w:lang w:val="en" w:eastAsia="zh-CN" w:bidi="ar"/>
        </w:rPr>
        <w:t>口岸为要</w:t>
      </w:r>
      <w:r>
        <w:rPr>
          <w:rFonts w:hint="eastAsia" w:ascii="Times New Roman" w:hAnsi="Times New Roman" w:eastAsia="方正仿宋_GBK" w:cs="Times New Roman"/>
          <w:color w:val="auto"/>
          <w:spacing w:val="0"/>
          <w:kern w:val="0"/>
          <w:sz w:val="32"/>
          <w:szCs w:val="32"/>
          <w:highlight w:val="none"/>
          <w:u w:val="none" w:color="auto"/>
          <w:lang w:val="en" w:eastAsia="zh-CN" w:bidi="ar"/>
        </w:rPr>
        <w:t>”</w:t>
      </w:r>
      <w:r>
        <w:rPr>
          <w:rFonts w:hint="default" w:ascii="Times New Roman" w:hAnsi="Times New Roman" w:eastAsia="方正仿宋_GBK" w:cs="Times New Roman"/>
          <w:color w:val="auto"/>
          <w:spacing w:val="0"/>
          <w:kern w:val="0"/>
          <w:sz w:val="32"/>
          <w:szCs w:val="32"/>
          <w:highlight w:val="none"/>
          <w:u w:val="none" w:color="auto"/>
          <w:lang w:val="en" w:eastAsia="zh-CN" w:bidi="ar"/>
        </w:rPr>
        <w:t>，推动实施一批关键性、示范性、标志性重点项目，</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实现更高水平对外开放。</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95" w:name="_Toc16749"/>
      <w:bookmarkStart w:id="96" w:name="_Toc16436"/>
      <w:bookmarkStart w:id="97" w:name="_Toc7716"/>
      <w:bookmarkStart w:id="98" w:name="_Toc14065"/>
      <w:r>
        <w:rPr>
          <w:rFonts w:hint="default" w:ascii="Times New Roman" w:hAnsi="Times New Roman" w:eastAsia="楷体_GB2312" w:cs="Times New Roman"/>
          <w:color w:val="auto"/>
          <w:sz w:val="32"/>
          <w:highlight w:val="none"/>
          <w:u w:val="none" w:color="auto"/>
          <w:lang w:val="en-US" w:eastAsia="zh-CN"/>
        </w:rPr>
        <w:t>第一节 高质量建设喀什—阿图什国际陆港区（阿图什</w:t>
      </w:r>
      <w:r>
        <w:rPr>
          <w:rFonts w:hint="eastAsia" w:ascii="Times New Roman" w:hAnsi="Times New Roman" w:eastAsia="楷体_GB2312" w:cs="Times New Roman"/>
          <w:color w:val="auto"/>
          <w:sz w:val="32"/>
          <w:highlight w:val="none"/>
          <w:u w:val="none" w:color="auto"/>
          <w:lang w:val="en-US" w:eastAsia="zh-CN"/>
        </w:rPr>
        <w:t>市</w:t>
      </w:r>
      <w:r>
        <w:rPr>
          <w:rFonts w:hint="default" w:ascii="Times New Roman" w:hAnsi="Times New Roman" w:eastAsia="楷体_GB2312" w:cs="Times New Roman"/>
          <w:color w:val="auto"/>
          <w:sz w:val="32"/>
          <w:highlight w:val="none"/>
          <w:u w:val="none" w:color="auto"/>
          <w:lang w:val="en-US" w:eastAsia="zh-CN"/>
        </w:rPr>
        <w:t>片区）</w:t>
      </w:r>
      <w:bookmarkEnd w:id="95"/>
      <w:bookmarkEnd w:id="96"/>
      <w:bookmarkEnd w:id="97"/>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立足克州、串联喀什、服务南疆、对接口岸，合理布局喀什—阿图什国际陆港区（阿图什</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市</w:t>
      </w:r>
      <w:r>
        <w:rPr>
          <w:rFonts w:hint="default" w:ascii="Times New Roman" w:hAnsi="Times New Roman" w:eastAsia="方正仿宋_GBK" w:cs="Times New Roman"/>
          <w:color w:val="auto"/>
          <w:spacing w:val="0"/>
          <w:kern w:val="0"/>
          <w:sz w:val="32"/>
          <w:szCs w:val="32"/>
          <w:highlight w:val="none"/>
          <w:u w:val="none" w:color="auto"/>
          <w:lang w:val="en-US" w:eastAsia="zh-CN" w:bidi="ar"/>
        </w:rPr>
        <w:t>片区）功能，完善基础设施和配套服务设施。争取资金支持，推进道路、给水、排水、电力、燃气、供热、电信、消防、抗震防灾、绿地景观等设施建设，完善住宿、餐饮、金融、电商等配套设施，增强陆港区产业承载能力。强化招商引资，</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招</w:t>
      </w:r>
      <w:r>
        <w:rPr>
          <w:rFonts w:hint="default" w:ascii="Times New Roman" w:hAnsi="Times New Roman" w:eastAsia="方正仿宋_GBK" w:cs="Times New Roman"/>
          <w:color w:val="auto"/>
          <w:spacing w:val="0"/>
          <w:kern w:val="0"/>
          <w:sz w:val="32"/>
          <w:szCs w:val="32"/>
          <w:highlight w:val="none"/>
          <w:u w:val="none" w:color="auto"/>
          <w:lang w:val="en-US" w:eastAsia="zh-CN" w:bidi="ar"/>
        </w:rPr>
        <w:t>引龙头企业入驻，大力发展仓储、配送等业态，</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壮大本地</w:t>
      </w:r>
      <w:r>
        <w:rPr>
          <w:rFonts w:hint="default" w:ascii="Times New Roman" w:hAnsi="Times New Roman" w:eastAsia="方正仿宋_GBK" w:cs="Times New Roman"/>
          <w:color w:val="auto"/>
          <w:spacing w:val="0"/>
          <w:kern w:val="0"/>
          <w:sz w:val="32"/>
          <w:szCs w:val="32"/>
          <w:highlight w:val="none"/>
          <w:u w:val="none" w:color="auto"/>
          <w:lang w:val="en-US" w:eastAsia="zh-CN" w:bidi="ar"/>
        </w:rPr>
        <w:t>电子商务</w:t>
      </w:r>
      <w:r>
        <w:rPr>
          <w:rFonts w:hint="eastAsia" w:ascii="Times New Roman" w:hAnsi="Times New Roman" w:eastAsia="方正仿宋_GBK" w:cs="Times New Roman"/>
          <w:color w:val="auto"/>
          <w:spacing w:val="0"/>
          <w:kern w:val="0"/>
          <w:sz w:val="32"/>
          <w:szCs w:val="32"/>
          <w:highlight w:val="none"/>
          <w:u w:val="none" w:color="auto"/>
          <w:lang w:val="en-US" w:eastAsia="zh-CN" w:bidi="ar"/>
        </w:rPr>
        <w:t>、跨境电商；</w:t>
      </w:r>
      <w:r>
        <w:rPr>
          <w:rFonts w:hint="default" w:ascii="Times New Roman" w:hAnsi="Times New Roman" w:eastAsia="方正仿宋_GBK" w:cs="Times New Roman"/>
          <w:color w:val="auto"/>
          <w:sz w:val="32"/>
          <w:szCs w:val="32"/>
          <w:highlight w:val="none"/>
          <w:u w:val="none" w:color="auto"/>
          <w:lang w:val="en-US" w:eastAsia="zh-CN"/>
        </w:rPr>
        <w:t>布局进出口加工业，</w:t>
      </w:r>
      <w:r>
        <w:rPr>
          <w:rFonts w:hint="default" w:ascii="Times New Roman" w:hAnsi="Times New Roman" w:eastAsia="方正仿宋_GBK" w:cs="Times New Roman"/>
          <w:color w:val="auto"/>
          <w:spacing w:val="0"/>
          <w:kern w:val="0"/>
          <w:sz w:val="32"/>
          <w:szCs w:val="32"/>
          <w:highlight w:val="none"/>
          <w:u w:val="none" w:color="auto"/>
          <w:lang w:val="en-US" w:eastAsia="zh-CN" w:bidi="ar"/>
        </w:rPr>
        <w:t>建成进出口商品加工及物流集散中心</w:t>
      </w:r>
      <w:r>
        <w:rPr>
          <w:rFonts w:hint="default"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区域枢纽型现代化综合物流园区。</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99" w:name="_Toc3011"/>
      <w:bookmarkStart w:id="100" w:name="_Toc22574"/>
      <w:bookmarkStart w:id="101" w:name="_Toc13425"/>
      <w:bookmarkStart w:id="102" w:name="_Toc21148"/>
      <w:r>
        <w:rPr>
          <w:rFonts w:hint="default" w:ascii="Times New Roman" w:hAnsi="Times New Roman" w:eastAsia="楷体_GB2312" w:cs="Times New Roman"/>
          <w:color w:val="auto"/>
          <w:sz w:val="32"/>
          <w:highlight w:val="none"/>
          <w:u w:val="none" w:color="auto"/>
          <w:lang w:val="en-US" w:eastAsia="zh-CN"/>
        </w:rPr>
        <w:t>第二节 拓展贸易投资新空间</w:t>
      </w:r>
      <w:bookmarkEnd w:id="99"/>
      <w:bookmarkEnd w:id="100"/>
      <w:bookmarkEnd w:id="101"/>
      <w:bookmarkEnd w:id="102"/>
    </w:p>
    <w:p>
      <w:pPr>
        <w:pStyle w:val="8"/>
        <w:keepNext w:val="0"/>
        <w:keepLines w:val="0"/>
        <w:pageBreakBefore w:val="0"/>
        <w:widowControl w:val="0"/>
        <w:kinsoku/>
        <w:wordWrap/>
        <w:overflowPunct w:val="0"/>
        <w:topLinePunct/>
        <w:autoSpaceDE/>
        <w:autoSpaceDN/>
        <w:bidi w:val="0"/>
        <w:adjustRightInd/>
        <w:snapToGrid/>
        <w:spacing w:line="560" w:lineRule="exact"/>
        <w:ind w:left="0" w:leftChars="0" w:firstLine="640" w:firstLineChars="200"/>
        <w:textAlignment w:val="auto"/>
        <w:rPr>
          <w:rFonts w:hint="default" w:ascii="Times New Roman" w:hAnsi="Times New Roman" w:eastAsia="方正仿宋_GBK" w:cs="Times New Roman"/>
          <w:color w:val="auto"/>
          <w:spacing w:val="6"/>
          <w:sz w:val="32"/>
          <w:szCs w:val="32"/>
          <w:highlight w:val="none"/>
          <w:u w:val="none" w:color="auto"/>
          <w:lang w:val="en-US" w:eastAsia="zh-CN"/>
        </w:rPr>
      </w:pPr>
      <w:r>
        <w:rPr>
          <w:rFonts w:hint="default" w:ascii="Times New Roman" w:hAnsi="Times New Roman" w:eastAsia="方正仿宋_GBK" w:cs="Times New Roman"/>
          <w:color w:val="auto"/>
          <w:spacing w:val="0"/>
          <w:sz w:val="32"/>
          <w:szCs w:val="32"/>
          <w:highlight w:val="none"/>
          <w:u w:val="none" w:color="auto"/>
          <w:lang w:val="en-US" w:eastAsia="zh-CN"/>
        </w:rPr>
        <w:t>协调推进市域内高校、科研机构加强与中亚国家现代农业、生物医药等领域合作，探索与中亚国家建立联合实验室，合力开展关键核心技术攻关。优化政银企合作机制，</w:t>
      </w:r>
      <w:r>
        <w:rPr>
          <w:rFonts w:hint="default" w:ascii="Times New Roman" w:hAnsi="Times New Roman" w:eastAsia="方正仿宋_GBK" w:cs="Times New Roman"/>
          <w:color w:val="auto"/>
          <w:spacing w:val="6"/>
          <w:sz w:val="32"/>
          <w:szCs w:val="32"/>
          <w:highlight w:val="none"/>
          <w:u w:val="none" w:color="auto"/>
          <w:lang w:val="en-US" w:eastAsia="zh-CN"/>
        </w:rPr>
        <w:t>主动对接服务</w:t>
      </w:r>
      <w:r>
        <w:rPr>
          <w:rFonts w:hint="eastAsia" w:ascii="Times New Roman" w:hAnsi="Times New Roman" w:eastAsia="方正仿宋_GBK" w:cs="Times New Roman"/>
          <w:color w:val="auto"/>
          <w:spacing w:val="6"/>
          <w:sz w:val="32"/>
          <w:szCs w:val="32"/>
          <w:highlight w:val="none"/>
          <w:u w:val="none" w:color="auto"/>
          <w:lang w:val="en-US" w:eastAsia="zh-CN"/>
        </w:rPr>
        <w:t>“</w:t>
      </w:r>
      <w:r>
        <w:rPr>
          <w:rFonts w:hint="default" w:ascii="Times New Roman" w:hAnsi="Times New Roman" w:eastAsia="方正仿宋_GBK" w:cs="Times New Roman"/>
          <w:color w:val="auto"/>
          <w:spacing w:val="6"/>
          <w:sz w:val="32"/>
          <w:szCs w:val="32"/>
          <w:highlight w:val="none"/>
          <w:u w:val="none" w:color="auto"/>
          <w:lang w:val="en-US" w:eastAsia="zh-CN"/>
        </w:rPr>
        <w:t>走出去</w:t>
      </w:r>
      <w:r>
        <w:rPr>
          <w:rFonts w:hint="eastAsia" w:ascii="Times New Roman" w:hAnsi="Times New Roman" w:eastAsia="方正仿宋_GBK" w:cs="Times New Roman"/>
          <w:color w:val="auto"/>
          <w:spacing w:val="6"/>
          <w:sz w:val="32"/>
          <w:szCs w:val="32"/>
          <w:highlight w:val="none"/>
          <w:u w:val="none" w:color="auto"/>
          <w:lang w:val="en-US" w:eastAsia="zh-CN"/>
        </w:rPr>
        <w:t>”</w:t>
      </w:r>
      <w:r>
        <w:rPr>
          <w:rFonts w:hint="default" w:ascii="Times New Roman" w:hAnsi="Times New Roman" w:eastAsia="方正仿宋_GBK" w:cs="Times New Roman"/>
          <w:color w:val="auto"/>
          <w:spacing w:val="6"/>
          <w:sz w:val="32"/>
          <w:szCs w:val="32"/>
          <w:highlight w:val="none"/>
          <w:u w:val="none" w:color="auto"/>
          <w:lang w:val="en-US" w:eastAsia="zh-CN"/>
        </w:rPr>
        <w:t>企业项目融资需求。支持符合条件的银行保险机构在阿图什市设立分支机构，提供多元化金融服务。</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03" w:name="_Toc19613"/>
      <w:bookmarkStart w:id="104" w:name="_Toc12258"/>
      <w:bookmarkStart w:id="105" w:name="_Toc25149"/>
      <w:bookmarkStart w:id="106" w:name="_Toc26967"/>
      <w:r>
        <w:rPr>
          <w:rFonts w:hint="default" w:ascii="Times New Roman" w:hAnsi="Times New Roman" w:eastAsia="楷体_GB2312" w:cs="Times New Roman"/>
          <w:color w:val="auto"/>
          <w:sz w:val="32"/>
          <w:highlight w:val="none"/>
          <w:u w:val="none" w:color="auto"/>
          <w:lang w:val="en-US" w:eastAsia="zh-CN"/>
        </w:rPr>
        <w:t>第三节 深化对外交流合作</w:t>
      </w:r>
      <w:bookmarkEnd w:id="103"/>
      <w:bookmarkEnd w:id="104"/>
      <w:bookmarkEnd w:id="105"/>
      <w:bookmarkEnd w:id="106"/>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single" w:color="auto"/>
          <w:lang w:val="en" w:eastAsia="zh-CN" w:bidi="ar"/>
        </w:rPr>
      </w:pPr>
      <w:r>
        <w:rPr>
          <w:rFonts w:hint="default" w:ascii="Times New Roman" w:hAnsi="Times New Roman" w:eastAsia="方正仿宋_GBK" w:cs="Times New Roman"/>
          <w:color w:val="auto"/>
          <w:spacing w:val="0"/>
          <w:kern w:val="0"/>
          <w:sz w:val="32"/>
          <w:szCs w:val="32"/>
          <w:highlight w:val="none"/>
          <w:u w:val="none" w:color="auto"/>
          <w:lang w:val="en" w:eastAsia="zh-CN" w:bidi="ar"/>
        </w:rPr>
        <w:t>加强与</w:t>
      </w:r>
      <w:r>
        <w:rPr>
          <w:rFonts w:hint="default" w:ascii="Times New Roman" w:hAnsi="Times New Roman" w:eastAsia="方正仿宋_GBK" w:cs="Times New Roman"/>
          <w:color w:val="auto"/>
          <w:spacing w:val="0"/>
          <w:kern w:val="0"/>
          <w:sz w:val="32"/>
          <w:szCs w:val="32"/>
          <w:highlight w:val="none"/>
          <w:u w:val="none" w:color="auto"/>
          <w:lang w:val="en-US" w:eastAsia="zh-CN" w:bidi="ar"/>
        </w:rPr>
        <w:t>周边</w:t>
      </w:r>
      <w:r>
        <w:rPr>
          <w:rFonts w:hint="default" w:ascii="Times New Roman" w:hAnsi="Times New Roman" w:eastAsia="方正仿宋_GBK" w:cs="Times New Roman"/>
          <w:color w:val="auto"/>
          <w:spacing w:val="0"/>
          <w:kern w:val="0"/>
          <w:sz w:val="32"/>
          <w:szCs w:val="32"/>
          <w:highlight w:val="none"/>
          <w:u w:val="none" w:color="auto"/>
          <w:lang w:val="en" w:eastAsia="zh-CN" w:bidi="ar"/>
        </w:rPr>
        <w:t>国家和地区经贸往来和区域协作，扩大外贸</w:t>
      </w:r>
      <w:r>
        <w:rPr>
          <w:rFonts w:hint="eastAsia" w:ascii="Times New Roman" w:hAnsi="Times New Roman" w:eastAsia="方正仿宋_GBK" w:cs="Times New Roman"/>
          <w:color w:val="auto"/>
          <w:spacing w:val="0"/>
          <w:kern w:val="0"/>
          <w:sz w:val="32"/>
          <w:szCs w:val="32"/>
          <w:highlight w:val="none"/>
          <w:u w:val="none" w:color="auto"/>
          <w:lang w:val="en" w:eastAsia="zh-CN" w:bidi="ar"/>
        </w:rPr>
        <w:t>“</w:t>
      </w:r>
      <w:r>
        <w:rPr>
          <w:rFonts w:hint="default" w:ascii="Times New Roman" w:hAnsi="Times New Roman" w:eastAsia="方正仿宋_GBK" w:cs="Times New Roman"/>
          <w:color w:val="auto"/>
          <w:spacing w:val="0"/>
          <w:kern w:val="0"/>
          <w:sz w:val="32"/>
          <w:szCs w:val="32"/>
          <w:highlight w:val="none"/>
          <w:u w:val="none" w:color="auto"/>
          <w:lang w:val="en" w:eastAsia="zh-CN" w:bidi="ar"/>
        </w:rPr>
        <w:t>朋友圈</w:t>
      </w:r>
      <w:r>
        <w:rPr>
          <w:rFonts w:hint="eastAsia" w:ascii="Times New Roman" w:hAnsi="Times New Roman" w:eastAsia="方正仿宋_GBK" w:cs="Times New Roman"/>
          <w:color w:val="auto"/>
          <w:spacing w:val="0"/>
          <w:kern w:val="0"/>
          <w:sz w:val="32"/>
          <w:szCs w:val="32"/>
          <w:highlight w:val="none"/>
          <w:u w:val="none" w:color="auto"/>
          <w:lang w:val="en" w:eastAsia="zh-CN" w:bidi="ar"/>
        </w:rPr>
        <w:t>”</w:t>
      </w:r>
      <w:r>
        <w:rPr>
          <w:rFonts w:hint="default" w:ascii="Times New Roman" w:hAnsi="Times New Roman" w:eastAsia="方正仿宋_GBK" w:cs="Times New Roman"/>
          <w:color w:val="auto"/>
          <w:spacing w:val="0"/>
          <w:kern w:val="0"/>
          <w:sz w:val="32"/>
          <w:szCs w:val="32"/>
          <w:highlight w:val="none"/>
          <w:u w:val="none" w:color="auto"/>
          <w:lang w:val="en" w:eastAsia="zh-CN" w:bidi="ar"/>
        </w:rPr>
        <w:t>。组织本地企业参加中国国际投资贸易洽谈会等展会，推介</w:t>
      </w:r>
      <w:r>
        <w:rPr>
          <w:rFonts w:hint="default" w:ascii="Times New Roman" w:hAnsi="Times New Roman" w:eastAsia="方正仿宋_GBK" w:cs="Times New Roman"/>
          <w:color w:val="auto"/>
          <w:spacing w:val="0"/>
          <w:kern w:val="0"/>
          <w:sz w:val="32"/>
          <w:szCs w:val="32"/>
          <w:highlight w:val="none"/>
          <w:u w:val="none" w:color="auto"/>
          <w:lang w:val="en-US" w:eastAsia="zh-CN" w:bidi="ar"/>
        </w:rPr>
        <w:t>阿图什特色</w:t>
      </w:r>
      <w:r>
        <w:rPr>
          <w:rFonts w:hint="default" w:ascii="Times New Roman" w:hAnsi="Times New Roman" w:eastAsia="方正仿宋_GBK" w:cs="Times New Roman"/>
          <w:color w:val="auto"/>
          <w:spacing w:val="0"/>
          <w:kern w:val="0"/>
          <w:sz w:val="32"/>
          <w:szCs w:val="32"/>
          <w:highlight w:val="none"/>
          <w:u w:val="none" w:color="auto"/>
          <w:lang w:val="en" w:eastAsia="zh-CN" w:bidi="ar"/>
        </w:rPr>
        <w:t>优势产品，助力企业抓订单、拓市场。</w:t>
      </w:r>
      <w:r>
        <w:rPr>
          <w:rFonts w:hint="default" w:ascii="Times New Roman" w:hAnsi="Times New Roman" w:eastAsia="方正仿宋_GBK" w:cs="Times New Roman"/>
          <w:color w:val="auto"/>
          <w:spacing w:val="0"/>
          <w:kern w:val="0"/>
          <w:sz w:val="32"/>
          <w:szCs w:val="32"/>
          <w:highlight w:val="none"/>
          <w:u w:val="none" w:color="auto"/>
          <w:lang w:val="en-US" w:eastAsia="zh-CN" w:bidi="ar"/>
        </w:rPr>
        <w:t>深化与中亚国家产能合作，</w:t>
      </w:r>
      <w:r>
        <w:rPr>
          <w:rFonts w:hint="default" w:ascii="Times New Roman" w:hAnsi="Times New Roman" w:eastAsia="方正仿宋_GBK" w:cs="Times New Roman"/>
          <w:color w:val="auto"/>
          <w:spacing w:val="0"/>
          <w:sz w:val="32"/>
          <w:szCs w:val="32"/>
          <w:highlight w:val="none"/>
          <w:u w:val="none" w:color="auto"/>
          <w:lang w:val="en-US" w:eastAsia="zh-CN"/>
        </w:rPr>
        <w:t>谋划足球竞技、科技、文化、旅游等国际性活动，密切青年、残疾人、工商界人士等群体交流。</w:t>
      </w:r>
      <w:bookmarkEnd w:id="98"/>
      <w:r>
        <w:rPr>
          <w:rFonts w:hint="default" w:ascii="Times New Roman" w:hAnsi="Times New Roman" w:eastAsia="方正仿宋_GBK" w:cs="Times New Roman"/>
          <w:color w:val="auto"/>
          <w:spacing w:val="0"/>
          <w:kern w:val="0"/>
          <w:sz w:val="32"/>
          <w:szCs w:val="32"/>
          <w:highlight w:val="none"/>
          <w:u w:val="none" w:color="auto"/>
          <w:lang w:val="en-US" w:eastAsia="zh-CN" w:bidi="ar"/>
        </w:rPr>
        <w:t>加强与国内省市跨区域产业合作，积极承接产业转移。吸引</w:t>
      </w:r>
      <w:r>
        <w:rPr>
          <w:rFonts w:hint="default" w:ascii="Times New Roman" w:hAnsi="Times New Roman" w:eastAsia="方正仿宋_GBK" w:cs="Times New Roman"/>
          <w:color w:val="auto"/>
          <w:spacing w:val="0"/>
          <w:kern w:val="0"/>
          <w:sz w:val="32"/>
          <w:szCs w:val="32"/>
          <w:highlight w:val="none"/>
          <w:u w:val="none" w:color="auto"/>
          <w:lang w:val="en" w:eastAsia="zh-CN" w:bidi="ar"/>
        </w:rPr>
        <w:t>中央企业、国有企业参与</w:t>
      </w:r>
      <w:r>
        <w:rPr>
          <w:rFonts w:hint="default" w:ascii="Times New Roman" w:hAnsi="Times New Roman" w:eastAsia="方正仿宋_GBK" w:cs="Times New Roman"/>
          <w:color w:val="auto"/>
          <w:spacing w:val="0"/>
          <w:kern w:val="0"/>
          <w:sz w:val="32"/>
          <w:szCs w:val="32"/>
          <w:highlight w:val="none"/>
          <w:u w:val="none" w:color="auto"/>
          <w:lang w:val="en-US" w:eastAsia="zh-CN" w:bidi="ar"/>
        </w:rPr>
        <w:t>阿图什</w:t>
      </w:r>
      <w:r>
        <w:rPr>
          <w:rFonts w:hint="default" w:ascii="Times New Roman" w:hAnsi="Times New Roman" w:eastAsia="方正仿宋_GBK" w:cs="Times New Roman"/>
          <w:color w:val="auto"/>
          <w:spacing w:val="0"/>
          <w:kern w:val="0"/>
          <w:sz w:val="32"/>
          <w:szCs w:val="32"/>
          <w:highlight w:val="none"/>
          <w:u w:val="none" w:color="auto"/>
          <w:lang w:val="en" w:eastAsia="zh-CN" w:bidi="ar"/>
        </w:rPr>
        <w:t>重大生产力布局、投资</w:t>
      </w:r>
      <w:r>
        <w:rPr>
          <w:rFonts w:hint="default" w:ascii="Times New Roman" w:hAnsi="Times New Roman" w:eastAsia="方正仿宋_GBK" w:cs="Times New Roman"/>
          <w:color w:val="auto"/>
          <w:spacing w:val="0"/>
          <w:kern w:val="0"/>
          <w:sz w:val="32"/>
          <w:szCs w:val="32"/>
          <w:highlight w:val="none"/>
          <w:u w:val="none" w:color="auto"/>
          <w:lang w:val="en-US" w:eastAsia="zh-CN" w:bidi="ar"/>
        </w:rPr>
        <w:t>发展</w:t>
      </w:r>
      <w:r>
        <w:rPr>
          <w:rFonts w:hint="default" w:ascii="Times New Roman" w:hAnsi="Times New Roman" w:eastAsia="方正仿宋_GBK" w:cs="Times New Roman"/>
          <w:color w:val="auto"/>
          <w:spacing w:val="0"/>
          <w:kern w:val="0"/>
          <w:sz w:val="32"/>
          <w:szCs w:val="32"/>
          <w:highlight w:val="none"/>
          <w:u w:val="none" w:color="auto"/>
          <w:lang w:val="en" w:eastAsia="zh-CN" w:bidi="ar"/>
        </w:rPr>
        <w:t>。深化与</w:t>
      </w:r>
      <w:r>
        <w:rPr>
          <w:rFonts w:hint="default" w:ascii="Times New Roman" w:hAnsi="Times New Roman" w:eastAsia="方正仿宋_GBK" w:cs="Times New Roman"/>
          <w:color w:val="auto"/>
          <w:spacing w:val="0"/>
          <w:kern w:val="0"/>
          <w:sz w:val="32"/>
          <w:szCs w:val="32"/>
          <w:highlight w:val="none"/>
          <w:u w:val="none" w:color="auto"/>
          <w:lang w:val="en-US" w:eastAsia="zh-CN" w:bidi="ar"/>
        </w:rPr>
        <w:t>柯坪县、伽师县、疏勒县等周边县</w:t>
      </w:r>
      <w:r>
        <w:rPr>
          <w:rFonts w:hint="default" w:ascii="Times New Roman" w:hAnsi="Times New Roman" w:eastAsia="方正仿宋_GBK" w:cs="Times New Roman"/>
          <w:color w:val="auto"/>
          <w:spacing w:val="0"/>
          <w:kern w:val="0"/>
          <w:sz w:val="32"/>
          <w:szCs w:val="32"/>
          <w:highlight w:val="none"/>
          <w:u w:val="none" w:color="auto"/>
          <w:lang w:val="en" w:eastAsia="zh-CN" w:bidi="ar"/>
        </w:rPr>
        <w:t>市对接</w:t>
      </w:r>
      <w:r>
        <w:rPr>
          <w:rFonts w:hint="default" w:ascii="Times New Roman" w:hAnsi="Times New Roman" w:eastAsia="方正仿宋_GBK" w:cs="Times New Roman"/>
          <w:color w:val="auto"/>
          <w:spacing w:val="0"/>
          <w:kern w:val="0"/>
          <w:sz w:val="32"/>
          <w:szCs w:val="32"/>
          <w:highlight w:val="none"/>
          <w:u w:val="none" w:color="auto"/>
          <w:lang w:val="en-US" w:eastAsia="zh-CN" w:bidi="ar"/>
        </w:rPr>
        <w:t>交流</w:t>
      </w:r>
      <w:r>
        <w:rPr>
          <w:rFonts w:hint="default" w:ascii="Times New Roman" w:hAnsi="Times New Roman" w:eastAsia="方正仿宋_GBK" w:cs="Times New Roman"/>
          <w:color w:val="auto"/>
          <w:spacing w:val="0"/>
          <w:kern w:val="0"/>
          <w:sz w:val="32"/>
          <w:szCs w:val="32"/>
          <w:highlight w:val="none"/>
          <w:u w:val="none" w:color="auto"/>
          <w:lang w:val="en"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推动产业发展、基础设施、物流网络、科技教育、医疗卫生等领域合作，拓展互利合作、共赢发展的新空间</w:t>
      </w:r>
      <w:r>
        <w:rPr>
          <w:rFonts w:hint="default" w:ascii="Times New Roman" w:hAnsi="Times New Roman" w:eastAsia="方正仿宋_GBK" w:cs="Times New Roman"/>
          <w:color w:val="auto"/>
          <w:spacing w:val="0"/>
          <w:kern w:val="0"/>
          <w:sz w:val="32"/>
          <w:szCs w:val="32"/>
          <w:highlight w:val="none"/>
          <w:u w:val="none" w:color="auto"/>
          <w:lang w:val="en" w:eastAsia="zh-CN" w:bidi="ar"/>
        </w:rPr>
        <w:t>。</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ind w:leftChars="0" w:firstLine="640" w:firstLineChars="200"/>
        <w:textAlignment w:val="auto"/>
        <w:outlineLvl w:val="0"/>
        <w:rPr>
          <w:rFonts w:hint="default" w:ascii="Times New Roman" w:hAnsi="Times New Roman" w:eastAsia="黑体" w:cs="Times New Roman"/>
          <w:color w:val="auto"/>
          <w:sz w:val="32"/>
          <w:highlight w:val="none"/>
          <w:u w:val="none" w:color="auto"/>
          <w:lang w:val="en-US" w:eastAsia="zh-CN"/>
        </w:rPr>
      </w:pPr>
      <w:bookmarkStart w:id="107" w:name="_Toc17341"/>
      <w:bookmarkStart w:id="108" w:name="_Toc3071"/>
      <w:bookmarkStart w:id="109" w:name="_Toc8812"/>
      <w:r>
        <w:rPr>
          <w:rFonts w:hint="default" w:ascii="Times New Roman" w:hAnsi="Times New Roman" w:eastAsia="黑体" w:cs="Times New Roman"/>
          <w:color w:val="auto"/>
          <w:sz w:val="32"/>
          <w:highlight w:val="none"/>
          <w:u w:val="none" w:color="auto"/>
          <w:lang w:val="en-US" w:eastAsia="zh-CN"/>
        </w:rPr>
        <w:t>第八章  坚持全面深化改革 激发经济发展动力活力</w:t>
      </w:r>
      <w:bookmarkEnd w:id="107"/>
      <w:bookmarkEnd w:id="108"/>
      <w:bookmarkEnd w:id="109"/>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聚焦重点领域和关键环节改革，着力破除制约高质量发展的体制机制障碍，打通制约高质量发展的堵点卡点，打造更加公平、更有活力的市场环境。</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10" w:name="_Toc12270"/>
      <w:bookmarkStart w:id="111" w:name="_Toc3868"/>
      <w:bookmarkStart w:id="112" w:name="_Toc8255"/>
      <w:r>
        <w:rPr>
          <w:rFonts w:hint="default" w:ascii="Times New Roman" w:hAnsi="Times New Roman" w:eastAsia="楷体_GB2312" w:cs="Times New Roman"/>
          <w:color w:val="auto"/>
          <w:sz w:val="32"/>
          <w:highlight w:val="none"/>
          <w:u w:val="none" w:color="auto"/>
          <w:lang w:val="en-US" w:eastAsia="zh-CN"/>
        </w:rPr>
        <w:t>第一节 充分激发各类经营主体活力</w:t>
      </w:r>
      <w:bookmarkEnd w:id="110"/>
      <w:bookmarkEnd w:id="111"/>
      <w:bookmarkEnd w:id="112"/>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坚持和落实</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两个毫不动摇</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，促进各种所有制经济优势互补、共同发展，培育壮大一批龙头企业。</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深化国资国企改革。</w:t>
      </w:r>
      <w:r>
        <w:rPr>
          <w:rFonts w:hint="default" w:ascii="Times New Roman" w:hAnsi="Times New Roman" w:eastAsia="方正仿宋_GBK" w:cs="Times New Roman"/>
          <w:color w:val="auto"/>
          <w:spacing w:val="0"/>
          <w:kern w:val="0"/>
          <w:sz w:val="32"/>
          <w:szCs w:val="32"/>
          <w:highlight w:val="none"/>
          <w:u w:val="none" w:color="auto"/>
          <w:lang w:val="en-US" w:eastAsia="zh-CN" w:bidi="ar"/>
        </w:rPr>
        <w:t>支持国有企业参与自治区重大科技项目，攻破一批关键核心技术。完善国有资本经营预算制度，强化预算约束和绩效评价结果应用，提升资本收益水平。完善以管资本为主的国有资产监管模式，提升监管效能。</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sz w:val="32"/>
          <w:szCs w:val="32"/>
          <w:highlight w:val="none"/>
          <w:u w:val="none" w:color="auto"/>
          <w:lang w:val="en-US" w:eastAsia="zh-CN"/>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大力发展民营经济。</w:t>
      </w:r>
      <w:r>
        <w:rPr>
          <w:rFonts w:hint="default" w:ascii="Times New Roman" w:hAnsi="Times New Roman" w:eastAsia="方正仿宋_GBK" w:cs="Times New Roman"/>
          <w:color w:val="auto"/>
          <w:spacing w:val="0"/>
          <w:kern w:val="0"/>
          <w:sz w:val="32"/>
          <w:szCs w:val="32"/>
          <w:highlight w:val="none"/>
          <w:u w:val="none" w:color="auto"/>
          <w:lang w:val="en-US" w:eastAsia="zh-CN" w:bidi="ar"/>
        </w:rPr>
        <w:t>落实领导干部联系重点企业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、社会组织</w:t>
      </w:r>
      <w:r>
        <w:rPr>
          <w:rFonts w:hint="default" w:ascii="Times New Roman" w:hAnsi="Times New Roman" w:eastAsia="方正仿宋_GBK" w:cs="Times New Roman"/>
          <w:color w:val="auto"/>
          <w:spacing w:val="0"/>
          <w:kern w:val="0"/>
          <w:sz w:val="32"/>
          <w:szCs w:val="32"/>
          <w:highlight w:val="none"/>
          <w:u w:val="none" w:color="auto"/>
          <w:lang w:val="en-US" w:eastAsia="zh-CN" w:bidi="ar"/>
        </w:rPr>
        <w:t>制度，发挥工商联桥梁纽带作用，构建亲清政商关系</w:t>
      </w:r>
      <w:r>
        <w:rPr>
          <w:rFonts w:hint="default" w:ascii="Times New Roman" w:hAnsi="Times New Roman" w:eastAsia="方正仿宋_GBK" w:cs="Times New Roman"/>
          <w:color w:val="auto"/>
          <w:spacing w:val="0"/>
          <w:kern w:val="0"/>
          <w:sz w:val="32"/>
          <w:szCs w:val="32"/>
          <w:highlight w:val="none"/>
          <w:u w:val="none" w:color="auto"/>
          <w:lang w:val="en" w:eastAsia="zh-CN" w:bidi="ar"/>
        </w:rPr>
        <w:t>。完善民营企业参与重大项目建设长效机制，推进基础设施竞争性领域向经营主体公平开放，</w:t>
      </w:r>
      <w:r>
        <w:rPr>
          <w:rFonts w:hint="default" w:ascii="Times New Roman" w:hAnsi="Times New Roman" w:eastAsia="方正仿宋_GBK" w:cs="Times New Roman"/>
          <w:color w:val="auto"/>
          <w:spacing w:val="0"/>
          <w:sz w:val="32"/>
          <w:szCs w:val="32"/>
          <w:highlight w:val="none"/>
          <w:u w:val="none" w:color="auto"/>
          <w:lang w:val="en-US" w:eastAsia="zh-CN"/>
        </w:rPr>
        <w:t>支持有能力的民营企业牵头承担重大技术攻关任务。</w:t>
      </w:r>
      <w:r>
        <w:rPr>
          <w:rFonts w:hint="default" w:ascii="Times New Roman" w:hAnsi="Times New Roman" w:eastAsia="方正仿宋_GBK" w:cs="Times New Roman"/>
          <w:color w:val="auto"/>
          <w:spacing w:val="0"/>
          <w:kern w:val="0"/>
          <w:sz w:val="32"/>
          <w:szCs w:val="32"/>
          <w:highlight w:val="none"/>
          <w:u w:val="none" w:color="auto"/>
          <w:lang w:val="en" w:eastAsia="zh-CN" w:bidi="ar"/>
        </w:rPr>
        <w:t>完善民营企业融资支持政策制度，加大对民营制造业信用贷款和中长期贷款支持</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sz w:val="32"/>
          <w:szCs w:val="32"/>
          <w:highlight w:val="none"/>
          <w:u w:val="none" w:color="auto"/>
          <w:lang w:val="en-US" w:eastAsia="zh-CN"/>
        </w:rPr>
        <w:t>强化民营企业信用状况综合评价，健全民营中小企业增信制度。</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实施经营主体倍增行动，促进中小微企业和个体工商户健康发展。</w:t>
      </w:r>
      <w:r>
        <w:rPr>
          <w:rFonts w:hint="default" w:ascii="Times New Roman" w:hAnsi="Times New Roman" w:eastAsia="方正仿宋_GBK" w:cs="Times New Roman"/>
          <w:color w:val="auto"/>
          <w:spacing w:val="0"/>
          <w:sz w:val="32"/>
          <w:szCs w:val="32"/>
          <w:highlight w:val="none"/>
          <w:u w:val="none" w:color="auto"/>
          <w:lang w:val="en-US" w:eastAsia="zh-CN"/>
        </w:rPr>
        <w:t>强化产权执法司法保护，加强对查封、扣押、冻结等强制措施的司法监督。</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13" w:name="_Toc675"/>
      <w:bookmarkStart w:id="114" w:name="_Toc10337"/>
      <w:bookmarkStart w:id="115" w:name="_Toc9791"/>
      <w:r>
        <w:rPr>
          <w:rFonts w:hint="default" w:ascii="Times New Roman" w:hAnsi="Times New Roman" w:eastAsia="楷体_GB2312" w:cs="Times New Roman"/>
          <w:color w:val="auto"/>
          <w:sz w:val="32"/>
          <w:highlight w:val="none"/>
          <w:u w:val="none" w:color="auto"/>
          <w:lang w:val="en-US" w:eastAsia="zh-CN"/>
        </w:rPr>
        <w:t>第二节 深化财政管理改革</w:t>
      </w:r>
      <w:bookmarkEnd w:id="113"/>
      <w:bookmarkEnd w:id="114"/>
      <w:bookmarkEnd w:id="115"/>
    </w:p>
    <w:p>
      <w:pPr>
        <w:pStyle w:val="3"/>
        <w:keepNext w:val="0"/>
        <w:keepLines w:val="0"/>
        <w:pageBreakBefore w:val="0"/>
        <w:widowControl w:val="0"/>
        <w:kinsoku/>
        <w:wordWrap/>
        <w:overflowPunct w:val="0"/>
        <w:topLinePunct/>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积极培植财源涵养税源，依法依规组织财政收入，不断提升财政保障能力。深入贯彻过</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紧日子</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要求，强化预算约束，加强财政资源和预算统筹。推进零基预算改革，坚持</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以收定支</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，打破预算编制</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基数依赖</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，统一预算分配，兜牢</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基层“</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三保</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底线。完善预算公开和监督制度，加强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公共服务</w:t>
      </w:r>
      <w:r>
        <w:rPr>
          <w:rFonts w:hint="default" w:ascii="Times New Roman" w:hAnsi="Times New Roman" w:eastAsia="方正仿宋_GBK" w:cs="Times New Roman"/>
          <w:color w:val="auto"/>
          <w:spacing w:val="0"/>
          <w:kern w:val="0"/>
          <w:sz w:val="32"/>
          <w:szCs w:val="32"/>
          <w:highlight w:val="none"/>
          <w:u w:val="none" w:color="auto"/>
          <w:lang w:val="en-US" w:eastAsia="zh-CN" w:bidi="ar"/>
        </w:rPr>
        <w:t>绩效管理，强化事前绩效评估，常态化开展预算执行监督，提升预算管理效能。加快构建同高质量发展相适应的政府债务管理长效机制，坚决遏制新增隐性债务</w:t>
      </w:r>
      <w:r>
        <w:rPr>
          <w:rFonts w:hint="default" w:ascii="Times New Roman" w:hAnsi="Times New Roman" w:eastAsia="方正仿宋_GBK" w:cs="Times New Roman"/>
          <w:color w:val="auto"/>
          <w:spacing w:val="0"/>
          <w:kern w:val="0"/>
          <w:sz w:val="32"/>
          <w:szCs w:val="32"/>
          <w:highlight w:val="none"/>
          <w:u w:val="none" w:color="auto"/>
          <w:lang w:val="en"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加强财会监督，确保财政资金安全、规范和高效使用。</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16" w:name="_Toc388"/>
      <w:bookmarkStart w:id="117" w:name="_Toc15393"/>
      <w:bookmarkStart w:id="118" w:name="_Toc17129"/>
      <w:r>
        <w:rPr>
          <w:rFonts w:hint="default" w:ascii="Times New Roman" w:hAnsi="Times New Roman" w:eastAsia="楷体_GB2312" w:cs="Times New Roman"/>
          <w:color w:val="auto"/>
          <w:sz w:val="32"/>
          <w:highlight w:val="none"/>
          <w:u w:val="none" w:color="auto"/>
          <w:lang w:val="en-US" w:eastAsia="zh-CN"/>
        </w:rPr>
        <w:t>第三节 深化金融体系改革</w:t>
      </w:r>
      <w:bookmarkEnd w:id="116"/>
      <w:bookmarkEnd w:id="117"/>
      <w:bookmarkEnd w:id="118"/>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优化国有金融资本管理体制，深化地方法人金融机构改革，稳妥推进银行业金融机构兼并整合、规模壮大，提升银行业服务实体经济能力。创新政府性融资担保体系，丰富涉农、民营融资担保品种，积极发展股权、债券等直接融资，稳步发展期货、衍生品和资产证券化，健全多层次资本市场体系。支持有能力的企业上市。稳步发展数字人民币，积极引入和拓展数字人民币应用场景。全面加强金融监管，保障金融稳健运行。</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19" w:name="_Toc29288"/>
      <w:bookmarkStart w:id="120" w:name="_Toc32368"/>
      <w:bookmarkStart w:id="121" w:name="_Toc7731"/>
      <w:r>
        <w:rPr>
          <w:rFonts w:hint="default" w:ascii="Times New Roman" w:hAnsi="Times New Roman" w:eastAsia="楷体_GB2312" w:cs="Times New Roman"/>
          <w:color w:val="auto"/>
          <w:sz w:val="32"/>
          <w:highlight w:val="none"/>
          <w:u w:val="none" w:color="auto"/>
          <w:lang w:val="en-US" w:eastAsia="zh-CN"/>
        </w:rPr>
        <w:t>第四节 持续优化营商环境</w:t>
      </w:r>
      <w:bookmarkEnd w:id="119"/>
      <w:bookmarkEnd w:id="120"/>
      <w:bookmarkEnd w:id="121"/>
    </w:p>
    <w:p>
      <w:pPr>
        <w:pStyle w:val="3"/>
        <w:keepNext w:val="0"/>
        <w:keepLines w:val="0"/>
        <w:pageBreakBefore w:val="0"/>
        <w:widowControl w:val="0"/>
        <w:kinsoku/>
        <w:wordWrap/>
        <w:overflowPunct w:val="0"/>
        <w:topLinePunct/>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 w:eastAsia="zh-CN" w:bidi="ar"/>
        </w:rPr>
        <w:t>健全营商环境政策制度体系，努力打造成本最低的政策环境、回报最优的营商环境、效率最高的服务环境。</w:t>
      </w:r>
      <w:r>
        <w:rPr>
          <w:rFonts w:hint="default" w:ascii="Times New Roman" w:hAnsi="Times New Roman" w:eastAsia="方正仿宋_GBK" w:cs="Times New Roman"/>
          <w:color w:val="auto"/>
          <w:sz w:val="32"/>
          <w:szCs w:val="32"/>
          <w:highlight w:val="none"/>
          <w:u w:val="none" w:color="auto"/>
          <w:lang w:val="en-US" w:eastAsia="zh-CN"/>
        </w:rPr>
        <w:t>强化法治政府、诚信政府建设，建立政策兑现</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清单化、闭环式</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落实机制，严禁</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新官不理旧帐</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。严格落实行政许可和行政备案事项清单管理，深化</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高效办成一件事</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改革，创新政务服务模式，推动政务服务从</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z w:val="32"/>
          <w:szCs w:val="32"/>
          <w:highlight w:val="none"/>
          <w:u w:val="none" w:color="auto"/>
          <w:lang w:val="en-US" w:eastAsia="zh-CN"/>
        </w:rPr>
        <w:t>可办</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向</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z w:val="32"/>
          <w:szCs w:val="32"/>
          <w:highlight w:val="none"/>
          <w:u w:val="none" w:color="auto"/>
          <w:lang w:val="en-US" w:eastAsia="zh-CN"/>
        </w:rPr>
        <w:t>好办、易办、智办</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转变。建立</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企业诉求直通车</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平台，推行</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并联审批、会商会办</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运行机制，对重大产业项目实施</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容缺受理+承诺补办</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 w:eastAsia="zh-CN"/>
        </w:rPr>
        <w:t>降低市场主体制度性交易</w:t>
      </w:r>
      <w:r>
        <w:rPr>
          <w:rFonts w:hint="default" w:ascii="Times New Roman" w:hAnsi="Times New Roman" w:eastAsia="方正仿宋_GBK" w:cs="Times New Roman"/>
          <w:color w:val="auto"/>
          <w:kern w:val="0"/>
          <w:sz w:val="32"/>
          <w:szCs w:val="32"/>
          <w:highlight w:val="none"/>
          <w:u w:val="none" w:color="auto"/>
          <w:lang w:val="en" w:bidi="ar"/>
        </w:rPr>
        <w:t>和生产要素成本</w:t>
      </w:r>
      <w:r>
        <w:rPr>
          <w:rFonts w:hint="default" w:ascii="Times New Roman" w:hAnsi="Times New Roman" w:eastAsia="方正仿宋_GBK" w:cs="Times New Roman"/>
          <w:color w:val="auto"/>
          <w:sz w:val="32"/>
          <w:szCs w:val="32"/>
          <w:highlight w:val="none"/>
          <w:u w:val="none" w:color="auto"/>
          <w:lang w:val="en-US" w:eastAsia="zh-CN"/>
        </w:rPr>
        <w:t>。深化注册资本认缴登记制度改革，实行依法按期认缴。健全企业破产机制，推进企业注销配套改革。</w:t>
      </w:r>
      <w:r>
        <w:rPr>
          <w:rFonts w:hint="default" w:ascii="Times New Roman" w:hAnsi="Times New Roman" w:eastAsia="方正仿宋_GBK" w:cs="Times New Roman"/>
          <w:color w:val="auto"/>
          <w:spacing w:val="0"/>
          <w:kern w:val="0"/>
          <w:sz w:val="32"/>
          <w:szCs w:val="32"/>
          <w:highlight w:val="none"/>
          <w:u w:val="none" w:color="auto"/>
          <w:lang w:val="en" w:eastAsia="zh-CN" w:bidi="ar"/>
        </w:rPr>
        <w:t>推动社会信用体系建设，落实信用服务机构监管制度。</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22" w:name="_Toc120"/>
      <w:bookmarkStart w:id="123" w:name="_Toc182"/>
      <w:bookmarkStart w:id="124" w:name="_Toc18723"/>
      <w:r>
        <w:rPr>
          <w:rFonts w:hint="default" w:ascii="Times New Roman" w:hAnsi="Times New Roman" w:eastAsia="楷体_GB2312" w:cs="Times New Roman"/>
          <w:color w:val="auto"/>
          <w:sz w:val="32"/>
          <w:highlight w:val="none"/>
          <w:u w:val="none" w:color="auto"/>
          <w:lang w:val="en-US" w:eastAsia="zh-CN"/>
        </w:rPr>
        <w:t>第五节 深化农业农村改革</w:t>
      </w:r>
      <w:bookmarkEnd w:id="122"/>
      <w:bookmarkEnd w:id="123"/>
      <w:bookmarkEnd w:id="124"/>
    </w:p>
    <w:p>
      <w:pPr>
        <w:pStyle w:val="3"/>
        <w:keepNext w:val="0"/>
        <w:keepLines w:val="0"/>
        <w:pageBreakBefore w:val="0"/>
        <w:widowControl w:val="0"/>
        <w:kinsoku/>
        <w:wordWrap/>
        <w:overflowPunct w:val="0"/>
        <w:topLinePunct/>
        <w:autoSpaceDE/>
        <w:autoSpaceDN/>
        <w:bidi w:val="0"/>
        <w:adjustRightInd/>
        <w:snapToGrid/>
        <w:spacing w:after="0"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巩固和完善农村基本经营制度，稳定土地承包关系，有序推进第二轮土地承包到期后再延长三十年试点，深化承包地所有权、承包权、经营权分置改革。发展农业适度规模经营，鼓励小农户以土地经营权等入股新型农业经营主体，提高新型农业经营主体发展质量。加强农村集体</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三资</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规范化管理，</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加大</w:t>
      </w:r>
      <w:r>
        <w:rPr>
          <w:rFonts w:hint="default" w:ascii="Times New Roman" w:hAnsi="Times New Roman" w:eastAsia="方正仿宋_GBK" w:cs="Times New Roman"/>
          <w:color w:val="auto"/>
          <w:spacing w:val="0"/>
          <w:kern w:val="0"/>
          <w:sz w:val="32"/>
          <w:szCs w:val="32"/>
          <w:highlight w:val="none"/>
          <w:u w:val="none" w:color="auto"/>
          <w:lang w:val="en-US" w:eastAsia="zh-CN" w:bidi="ar"/>
        </w:rPr>
        <w:t>农村集体资产盘活</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力度</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r>
        <w:rPr>
          <w:rFonts w:hint="eastAsia" w:ascii="Times New Roman" w:hAnsi="Times New Roman" w:eastAsia="方正仿宋_GBK" w:cs="Times New Roman"/>
          <w:color w:val="auto"/>
          <w:kern w:val="0"/>
          <w:sz w:val="32"/>
          <w:szCs w:val="32"/>
          <w:highlight w:val="none"/>
          <w:u w:val="none" w:color="auto"/>
          <w:lang w:val="en-US" w:eastAsia="zh-CN" w:bidi="ar"/>
        </w:rPr>
        <w:t>支持</w:t>
      </w:r>
      <w:r>
        <w:rPr>
          <w:rFonts w:hint="default" w:ascii="Times New Roman" w:hAnsi="Times New Roman" w:eastAsia="方正仿宋_GBK" w:cs="Times New Roman"/>
          <w:color w:val="auto"/>
          <w:kern w:val="0"/>
          <w:sz w:val="32"/>
          <w:szCs w:val="32"/>
          <w:highlight w:val="none"/>
          <w:u w:val="none" w:color="auto"/>
          <w:lang w:val="en-US" w:eastAsia="zh-CN" w:bidi="ar"/>
        </w:rPr>
        <w:t>发展小商品经济</w:t>
      </w:r>
      <w:r>
        <w:rPr>
          <w:rFonts w:hint="eastAsia" w:ascii="Times New Roman" w:hAnsi="Times New Roman" w:eastAsia="方正仿宋_GBK" w:cs="Times New Roman"/>
          <w:color w:val="auto"/>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壮大村集体经济，发展新型农村集体经济。进一步依法规范农村集体用地管理使用，节约集约利用农村集体经营性建设用地，依法</w:t>
      </w:r>
      <w:r>
        <w:rPr>
          <w:rFonts w:hint="eastAsia" w:ascii="Times New Roman" w:hAnsi="Times New Roman" w:eastAsia="方正仿宋_GBK" w:cs="Times New Roman"/>
          <w:color w:val="auto"/>
          <w:spacing w:val="0"/>
          <w:kern w:val="0"/>
          <w:sz w:val="32"/>
          <w:szCs w:val="32"/>
          <w:highlight w:val="none"/>
          <w:u w:val="none" w:color="auto"/>
          <w:lang w:val="en-US" w:eastAsia="zh-CN" w:bidi="ar"/>
        </w:rPr>
        <w:t>盘活</w:t>
      </w:r>
      <w:r>
        <w:rPr>
          <w:rFonts w:hint="default" w:ascii="Times New Roman" w:hAnsi="Times New Roman" w:eastAsia="方正仿宋_GBK" w:cs="Times New Roman"/>
          <w:color w:val="auto"/>
          <w:spacing w:val="0"/>
          <w:kern w:val="0"/>
          <w:sz w:val="32"/>
          <w:szCs w:val="32"/>
          <w:highlight w:val="none"/>
          <w:u w:val="none" w:color="auto"/>
          <w:lang w:val="en-US" w:eastAsia="zh-CN" w:bidi="ar"/>
        </w:rPr>
        <w:t>用好闲置土地和房屋，分类保障乡村发展用地。健全财政优先保障、金融重点倾斜、社会积极参与的多元投入格局，确保乡村振兴投入力度不断增强。落实价格、补贴、保险等政策，保护和调动农民种粮积极性。</w:t>
      </w:r>
    </w:p>
    <w:p>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ind w:firstLine="640" w:firstLineChars="200"/>
        <w:jc w:val="center"/>
        <w:textAlignment w:val="auto"/>
        <w:outlineLvl w:val="0"/>
        <w:rPr>
          <w:rFonts w:hint="default" w:ascii="Times New Roman" w:hAnsi="Times New Roman" w:eastAsia="黑体" w:cs="Times New Roman"/>
          <w:color w:val="auto"/>
          <w:sz w:val="32"/>
          <w:highlight w:val="none"/>
          <w:u w:val="none" w:color="auto"/>
          <w:lang w:val="en-US" w:eastAsia="zh-CN"/>
        </w:rPr>
      </w:pPr>
      <w:bookmarkStart w:id="125" w:name="_Toc30454"/>
      <w:bookmarkStart w:id="126" w:name="_Toc14731"/>
      <w:bookmarkStart w:id="127" w:name="_Toc21852"/>
      <w:bookmarkStart w:id="128" w:name="_Toc25082"/>
      <w:r>
        <w:rPr>
          <w:rFonts w:hint="default" w:ascii="Times New Roman" w:hAnsi="Times New Roman" w:eastAsia="黑体" w:cs="Times New Roman"/>
          <w:color w:val="auto"/>
          <w:sz w:val="32"/>
          <w:highlight w:val="none"/>
          <w:u w:val="none" w:color="auto"/>
          <w:lang w:val="en-US" w:eastAsia="zh-CN"/>
        </w:rPr>
        <w:t xml:space="preserve">第九章 加快农业农村现代化 </w:t>
      </w:r>
      <w:bookmarkEnd w:id="125"/>
      <w:r>
        <w:rPr>
          <w:rFonts w:hint="default" w:ascii="Times New Roman" w:hAnsi="Times New Roman" w:eastAsia="黑体" w:cs="Times New Roman"/>
          <w:color w:val="auto"/>
          <w:sz w:val="32"/>
          <w:highlight w:val="none"/>
          <w:u w:val="none" w:color="auto"/>
          <w:lang w:val="en-US" w:eastAsia="zh-CN"/>
        </w:rPr>
        <w:t>全面推进乡村振兴</w:t>
      </w:r>
      <w:bookmarkEnd w:id="126"/>
      <w:bookmarkEnd w:id="127"/>
      <w:bookmarkEnd w:id="128"/>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持续实施农业产业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四个百万工程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，统筹推进耕地保护、</w:t>
      </w:r>
      <w:r>
        <w:rPr>
          <w:rFonts w:hint="eastAsia" w:ascii="Times New Roman" w:hAnsi="Times New Roman" w:eastAsia="方正仿宋_GBK" w:cs="Times New Roman"/>
          <w:color w:val="auto"/>
          <w:spacing w:val="0"/>
          <w:kern w:val="0"/>
          <w:sz w:val="32"/>
          <w:szCs w:val="32"/>
          <w:highlight w:val="none"/>
          <w:u w:val="none" w:color="auto"/>
          <w:lang w:val="en-US" w:eastAsia="zh-CN" w:bidi="ar"/>
        </w:rPr>
        <w:t>盐碱地改良、</w:t>
      </w:r>
      <w:r>
        <w:rPr>
          <w:rFonts w:hint="default" w:ascii="Times New Roman" w:hAnsi="Times New Roman" w:eastAsia="方正仿宋_GBK" w:cs="Times New Roman"/>
          <w:color w:val="auto"/>
          <w:spacing w:val="0"/>
          <w:kern w:val="0"/>
          <w:sz w:val="32"/>
          <w:szCs w:val="32"/>
          <w:highlight w:val="none"/>
          <w:u w:val="none" w:color="auto"/>
          <w:lang w:val="en-US" w:eastAsia="zh-CN" w:bidi="ar"/>
        </w:rPr>
        <w:t>科技创新，大力发展绿色农业、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智慧农业、</w:t>
      </w:r>
      <w:r>
        <w:rPr>
          <w:rFonts w:hint="default" w:ascii="Times New Roman" w:hAnsi="Times New Roman" w:eastAsia="方正仿宋_GBK" w:cs="Times New Roman"/>
          <w:color w:val="auto"/>
          <w:spacing w:val="0"/>
          <w:kern w:val="0"/>
          <w:sz w:val="32"/>
          <w:szCs w:val="32"/>
          <w:highlight w:val="none"/>
          <w:u w:val="none" w:color="auto"/>
          <w:lang w:val="en-US" w:eastAsia="zh-CN" w:bidi="ar"/>
        </w:rPr>
        <w:t>品牌农业，把农业建成现代化大产业。</w:t>
      </w:r>
    </w:p>
    <w:p>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29" w:name="_Toc6568"/>
      <w:bookmarkStart w:id="130" w:name="_Toc12789"/>
      <w:bookmarkStart w:id="131" w:name="_Toc17084"/>
      <w:r>
        <w:rPr>
          <w:rFonts w:hint="default" w:ascii="Times New Roman" w:hAnsi="Times New Roman" w:eastAsia="楷体_GB2312" w:cs="Times New Roman"/>
          <w:color w:val="auto"/>
          <w:sz w:val="32"/>
          <w:highlight w:val="none"/>
          <w:u w:val="none" w:color="auto"/>
          <w:lang w:val="en-US" w:eastAsia="zh-CN"/>
        </w:rPr>
        <w:t>第一节 夯实农业发展基础</w:t>
      </w:r>
      <w:bookmarkEnd w:id="129"/>
      <w:bookmarkEnd w:id="130"/>
      <w:bookmarkEnd w:id="131"/>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深化农业供给侧结构性改革，加快农业基础设施建设，强化农业科技和装备支撑，提高农业现代化水平。</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完善农业基础设施。</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大高标准农田建设投入力度，完善高标准农田管护机制。加强耕地保护和用途管控，加大撂荒耕地整治力度。持续推进农业生产防灾减灾救灾能力建设，加强农业气象灾害监测预警防控。实施动植物保护工程，健全农作物病虫害防治和动植物防疫体系。</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2312" w:cs="Times New Roman"/>
          <w:color w:val="auto"/>
          <w:sz w:val="32"/>
          <w:highlight w:val="none"/>
          <w:lang w:val="en-US" w:eastAsia="zh-CN"/>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增强农业科技装备支撑。</w:t>
      </w:r>
      <w:r>
        <w:rPr>
          <w:rFonts w:hint="default" w:ascii="Times New Roman" w:hAnsi="Times New Roman" w:eastAsia="方正仿宋_GBK" w:cs="Times New Roman"/>
          <w:color w:val="auto"/>
          <w:spacing w:val="0"/>
          <w:kern w:val="0"/>
          <w:sz w:val="32"/>
          <w:szCs w:val="32"/>
          <w:highlight w:val="none"/>
          <w:u w:val="none" w:color="auto"/>
          <w:lang w:val="en-US" w:eastAsia="zh-CN" w:bidi="ar"/>
        </w:rPr>
        <w:t>健全完善农业科技创新和推广服务体系，加快农业科技示范基地建设，培育一批农业科技企业、农业科技示范户。实施农业实用技术进村入户工程，培育一批农业科技示范户。加强种子田建设和管理，引进一批高产稳产新品种。持续落实农机购置与应用补贴政策，</w:t>
      </w:r>
      <w:r>
        <w:rPr>
          <w:rFonts w:hint="default" w:ascii="Times New Roman" w:hAnsi="Times New Roman" w:eastAsia="方正仿宋_GBK" w:cs="Times New Roman"/>
          <w:color w:val="auto"/>
          <w:spacing w:val="0"/>
          <w:sz w:val="32"/>
          <w:szCs w:val="32"/>
          <w:highlight w:val="none"/>
          <w:u w:val="none" w:color="auto"/>
          <w:lang w:val="en-US" w:eastAsia="zh-CN"/>
        </w:rPr>
        <w:t>加快老旧农机报废更新、绿色技术装备和智能装备推广应用，提升机械化水平。</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加快农机社会化服务体系建设，引导农机社会化服务组织向综合农事服务组织发展。到2030年主要农作物耕种收综合机械化率达93%以上。</w:t>
      </w:r>
    </w:p>
    <w:p>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outlineLvl w:val="1"/>
        <w:rPr>
          <w:rFonts w:hint="default" w:ascii="Times New Roman" w:hAnsi="Times New Roman" w:eastAsia="方正仿宋_GBK" w:cs="Times New Roman"/>
          <w:color w:val="auto"/>
          <w:spacing w:val="0"/>
          <w:kern w:val="0"/>
          <w:sz w:val="32"/>
          <w:szCs w:val="32"/>
          <w:highlight w:val="none"/>
          <w:u w:val="none" w:color="auto"/>
          <w:lang w:val="en-US" w:eastAsia="zh-CN" w:bidi="ar"/>
        </w:rPr>
      </w:pPr>
      <w:bookmarkStart w:id="132" w:name="_Toc18445"/>
      <w:bookmarkStart w:id="133" w:name="_Toc12123"/>
      <w:bookmarkStart w:id="134" w:name="_Toc31775"/>
      <w:r>
        <w:rPr>
          <w:rFonts w:hint="default" w:ascii="Times New Roman" w:hAnsi="Times New Roman" w:eastAsia="楷体_GB2312" w:cs="Times New Roman"/>
          <w:color w:val="auto"/>
          <w:sz w:val="32"/>
          <w:highlight w:val="none"/>
          <w:u w:val="none" w:color="auto"/>
          <w:lang w:val="en-US" w:eastAsia="zh-CN"/>
        </w:rPr>
        <w:t>第二节 稳步发展粮食和食品加工产业</w:t>
      </w:r>
      <w:bookmarkEnd w:id="132"/>
      <w:bookmarkEnd w:id="133"/>
      <w:bookmarkEnd w:id="134"/>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全面落实粮食安全党政同责，稳定粮食种植面积，推进粮油生产、流通、加工、存储和消费一体化发展。</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shd w:val="clear" w:color="auto" w:fill="auto"/>
          <w:lang w:val="en-US" w:eastAsia="zh-CN" w:bidi="ar"/>
        </w:rPr>
        <w:t>增强粮食生产能力。</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良种、良田、良法、良机、良制推广力度和用水保障，以合理密植为主推模式，以应用水肥一体化精准调控技术为重点，引导新型农业经营主体等率先应用增产技术，引领小农户参与，打造小麦、玉米生产功能区，持续提升粮食单产水平和综合生产能力。推动粮食仓储设施建设，落实粮食储备、收购、保供任务。</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大力发展食品加工业。</w:t>
      </w:r>
      <w:r>
        <w:rPr>
          <w:rFonts w:hint="default" w:ascii="Times New Roman" w:hAnsi="Times New Roman" w:eastAsia="方正仿宋_GBK" w:cs="Times New Roman"/>
          <w:b w:val="0"/>
          <w:bCs w:val="0"/>
          <w:color w:val="auto"/>
          <w:spacing w:val="0"/>
          <w:sz w:val="32"/>
          <w:szCs w:val="32"/>
          <w:highlight w:val="none"/>
          <w:u w:val="none" w:color="auto"/>
          <w:lang w:val="en" w:eastAsia="zh-CN"/>
        </w:rPr>
        <w:t>延伸粮食产业链、提升价值链、打造供应链。</w:t>
      </w:r>
      <w:r>
        <w:rPr>
          <w:rFonts w:hint="default" w:ascii="Times New Roman" w:hAnsi="Times New Roman" w:eastAsia="方正仿宋_GBK" w:cs="Times New Roman"/>
          <w:color w:val="auto"/>
          <w:spacing w:val="0"/>
          <w:kern w:val="0"/>
          <w:sz w:val="32"/>
          <w:szCs w:val="32"/>
          <w:highlight w:val="none"/>
          <w:u w:val="none" w:color="auto"/>
          <w:lang w:val="en-US" w:eastAsia="zh-CN" w:bidi="ar"/>
        </w:rPr>
        <w:t>引进和培育龙头企业，重点发展全麦面粉、专用面粉</w:t>
      </w:r>
      <w:r>
        <w:rPr>
          <w:rFonts w:hint="default" w:ascii="Times New Roman" w:hAnsi="Times New Roman" w:eastAsia="方正仿宋_GBK" w:cs="Times New Roman"/>
          <w:color w:val="auto"/>
          <w:sz w:val="32"/>
          <w:szCs w:val="32"/>
          <w:highlight w:val="none"/>
          <w:u w:val="none" w:color="auto"/>
          <w:lang w:val="en-US" w:eastAsia="zh-CN"/>
        </w:rPr>
        <w:t>等高端面粉，推动</w:t>
      </w:r>
      <w:r>
        <w:rPr>
          <w:rFonts w:hint="default" w:ascii="Times New Roman" w:hAnsi="Times New Roman" w:eastAsia="方正仿宋_GBK" w:cs="Times New Roman"/>
          <w:color w:val="auto"/>
          <w:spacing w:val="0"/>
          <w:kern w:val="0"/>
          <w:sz w:val="32"/>
          <w:szCs w:val="32"/>
          <w:highlight w:val="none"/>
          <w:u w:val="none" w:color="auto"/>
          <w:lang w:val="en-US" w:eastAsia="zh-CN" w:bidi="ar"/>
        </w:rPr>
        <w:t>便捷半成品、熟食产业化发展，生产休闲烘焙食品及其延伸产品，</w:t>
      </w:r>
      <w:r>
        <w:rPr>
          <w:rFonts w:hint="default" w:ascii="Times New Roman" w:hAnsi="Times New Roman" w:eastAsia="方正仿宋_GBK" w:cs="Times New Roman"/>
          <w:color w:val="auto"/>
          <w:spacing w:val="0"/>
          <w:sz w:val="32"/>
          <w:szCs w:val="32"/>
          <w:highlight w:val="none"/>
          <w:u w:val="none" w:color="auto"/>
          <w:lang w:val="en-US" w:eastAsia="zh-CN"/>
        </w:rPr>
        <w:t>大力</w:t>
      </w:r>
      <w:r>
        <w:rPr>
          <w:rFonts w:hint="default" w:ascii="Times New Roman" w:hAnsi="Times New Roman" w:eastAsia="方正仿宋_GBK" w:cs="Times New Roman"/>
          <w:color w:val="auto"/>
          <w:spacing w:val="0"/>
          <w:sz w:val="32"/>
          <w:szCs w:val="32"/>
          <w:highlight w:val="none"/>
          <w:u w:val="none" w:color="auto"/>
          <w:lang w:val="en" w:eastAsia="zh-CN"/>
        </w:rPr>
        <w:t>发展玉米、</w:t>
      </w:r>
      <w:r>
        <w:rPr>
          <w:rFonts w:hint="default" w:ascii="Times New Roman" w:hAnsi="Times New Roman" w:eastAsia="方正仿宋_GBK" w:cs="Times New Roman"/>
          <w:color w:val="auto"/>
          <w:spacing w:val="0"/>
          <w:sz w:val="32"/>
          <w:szCs w:val="32"/>
          <w:highlight w:val="none"/>
          <w:u w:val="none" w:color="auto"/>
          <w:lang w:val="en-US" w:eastAsia="zh-CN"/>
        </w:rPr>
        <w:t>杂粮</w:t>
      </w:r>
      <w:r>
        <w:rPr>
          <w:rFonts w:hint="default" w:ascii="Times New Roman" w:hAnsi="Times New Roman" w:eastAsia="方正仿宋_GBK" w:cs="Times New Roman"/>
          <w:color w:val="auto"/>
          <w:spacing w:val="0"/>
          <w:sz w:val="32"/>
          <w:szCs w:val="32"/>
          <w:highlight w:val="none"/>
          <w:u w:val="none" w:color="auto"/>
          <w:lang w:val="en" w:eastAsia="zh-CN"/>
        </w:rPr>
        <w:t>深加工，推动</w:t>
      </w:r>
      <w:r>
        <w:rPr>
          <w:rFonts w:hint="default" w:ascii="Times New Roman" w:hAnsi="Times New Roman" w:eastAsia="方正仿宋_GBK" w:cs="Times New Roman"/>
          <w:color w:val="auto"/>
          <w:spacing w:val="0"/>
          <w:sz w:val="32"/>
          <w:szCs w:val="32"/>
          <w:highlight w:val="none"/>
          <w:u w:val="none" w:color="auto"/>
          <w:lang w:val="en-US" w:eastAsia="zh-CN"/>
        </w:rPr>
        <w:t>粮食</w:t>
      </w:r>
      <w:r>
        <w:rPr>
          <w:rFonts w:hint="default" w:ascii="Times New Roman" w:hAnsi="Times New Roman" w:eastAsia="方正仿宋_GBK" w:cs="Times New Roman"/>
          <w:color w:val="auto"/>
          <w:spacing w:val="0"/>
          <w:sz w:val="32"/>
          <w:szCs w:val="32"/>
          <w:highlight w:val="none"/>
          <w:u w:val="none" w:color="auto"/>
          <w:lang w:val="en" w:eastAsia="zh-CN"/>
        </w:rPr>
        <w:t>加工逐步由初级产品向高端产品、特色产品转变</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p>
    <w:p>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35" w:name="_Toc27697"/>
      <w:bookmarkStart w:id="136" w:name="_Toc30829"/>
      <w:bookmarkStart w:id="137" w:name="_Toc25405"/>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三</w:t>
      </w:r>
      <w:r>
        <w:rPr>
          <w:rFonts w:hint="default" w:ascii="Times New Roman" w:hAnsi="Times New Roman" w:eastAsia="楷体_GB2312" w:cs="Times New Roman"/>
          <w:color w:val="auto"/>
          <w:sz w:val="32"/>
          <w:highlight w:val="none"/>
          <w:u w:val="none" w:color="auto"/>
          <w:lang w:val="en-US" w:eastAsia="zh-CN"/>
        </w:rPr>
        <w:t>节 高质量发展绿色畜产品产业</w:t>
      </w:r>
      <w:bookmarkEnd w:id="135"/>
      <w:bookmarkEnd w:id="136"/>
      <w:bookmarkEnd w:id="137"/>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深入实施畜牧业高质量发展行动，构建饲料、种源、扩繁、养殖、屠宰、加工全产业链。</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提升</w:t>
      </w:r>
      <w:r>
        <w:rPr>
          <w:rFonts w:hint="default" w:ascii="Times New Roman" w:hAnsi="Times New Roman" w:eastAsia="方正仿宋_GBK" w:cs="Times New Roman"/>
          <w:b/>
          <w:bCs/>
          <w:color w:val="auto"/>
          <w:spacing w:val="0"/>
          <w:kern w:val="0"/>
          <w:sz w:val="32"/>
          <w:szCs w:val="32"/>
          <w:highlight w:val="none"/>
          <w:u w:val="none" w:color="auto"/>
          <w:lang w:val="en" w:eastAsia="zh-CN" w:bidi="ar"/>
        </w:rPr>
        <w:t>饲</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草保障能力。</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以草定畜，落实草原生态保护长效机制，加强天然草原改良修复。采取天然草地改良、河漫滩开发、引洪灌溉等方式，扩大苜蓿、青贮玉米、甜高粱等优质饲草种植面积，全方位增强饲草保障能力。到2030年改造提升饲草面积50万亩。</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做优做强现代畜牧业。</w:t>
      </w:r>
      <w:r>
        <w:rPr>
          <w:rFonts w:hint="default" w:ascii="Times New Roman" w:hAnsi="Times New Roman" w:eastAsia="方正仿宋_GBK" w:cs="Times New Roman"/>
          <w:color w:val="auto"/>
          <w:spacing w:val="0"/>
          <w:kern w:val="0"/>
          <w:sz w:val="32"/>
          <w:szCs w:val="32"/>
          <w:highlight w:val="none"/>
          <w:u w:val="none" w:color="auto"/>
          <w:lang w:val="en-US" w:eastAsia="zh-CN" w:bidi="ar"/>
        </w:rPr>
        <w:t>深入推进品种改良工程，落实好动物防疫。推动农区西门塔尔牛产业发展，优化畜牧业发展布局。积极发展骆驼、马、牦牛等特色养殖。引育畜牧加工龙头企业，加快发展牛羊肉、禽肉、牛乳精深加工，</w:t>
      </w:r>
      <w:r>
        <w:rPr>
          <w:rFonts w:hint="eastAsia" w:ascii="Times New Roman" w:hAnsi="Times New Roman" w:eastAsia="方正仿宋_GBK" w:cs="Times New Roman"/>
          <w:color w:val="auto"/>
          <w:spacing w:val="0"/>
          <w:kern w:val="0"/>
          <w:sz w:val="32"/>
          <w:szCs w:val="32"/>
          <w:highlight w:val="none"/>
          <w:u w:val="none" w:color="auto"/>
          <w:lang w:val="en-US" w:eastAsia="zh-CN" w:bidi="ar"/>
        </w:rPr>
        <w:t>适度探索</w:t>
      </w:r>
      <w:r>
        <w:rPr>
          <w:rFonts w:hint="default" w:ascii="Times New Roman" w:hAnsi="Times New Roman" w:eastAsia="方正仿宋_GBK" w:cs="Times New Roman"/>
          <w:color w:val="auto"/>
          <w:spacing w:val="0"/>
          <w:kern w:val="0"/>
          <w:sz w:val="32"/>
          <w:szCs w:val="32"/>
          <w:highlight w:val="none"/>
          <w:u w:val="none" w:color="auto"/>
          <w:lang w:val="en-US" w:eastAsia="zh-CN" w:bidi="ar"/>
        </w:rPr>
        <w:t>预制菜市场。</w:t>
      </w:r>
    </w:p>
    <w:p>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38" w:name="_Toc15133"/>
      <w:bookmarkStart w:id="139" w:name="_Toc15218"/>
      <w:bookmarkStart w:id="140" w:name="_Toc7448"/>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四</w:t>
      </w:r>
      <w:r>
        <w:rPr>
          <w:rFonts w:hint="default" w:ascii="Times New Roman" w:hAnsi="Times New Roman" w:eastAsia="楷体_GB2312" w:cs="Times New Roman"/>
          <w:color w:val="auto"/>
          <w:sz w:val="32"/>
          <w:highlight w:val="none"/>
          <w:u w:val="none" w:color="auto"/>
          <w:lang w:val="en-US" w:eastAsia="zh-CN"/>
        </w:rPr>
        <w:t>节 提质增效优质果蔬产业</w:t>
      </w:r>
      <w:bookmarkEnd w:id="138"/>
      <w:bookmarkEnd w:id="139"/>
      <w:bookmarkEnd w:id="14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优化特色果蔬产业布局，扎实推进果蔬产业标准化生产、深层次加工、市场化经营、品牌化销售，提升果蔬产业综合生产能力和经营效益。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6"/>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推动特色林果提质增效。</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全面发展高原冷凉林果和设施林果，合理布局无花果、木纳格葡萄、山区错季林果，增加适销对路的名优特新品种。推广以滴灌为主的现代农业节水技术，推动林果业节水改造、葡萄棚架改造、</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老果园</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混杂果园</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低产低效果园</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更新改造，强化标准化示范园建设，推广和普及标准化栽培技术，强化精细化管理，</w:t>
      </w:r>
      <w:r>
        <w:rPr>
          <w:rFonts w:hint="default" w:ascii="Times New Roman" w:hAnsi="Times New Roman" w:eastAsia="方正仿宋_GBK" w:cs="Times New Roman"/>
          <w:color w:val="auto"/>
          <w:spacing w:val="0"/>
          <w:kern w:val="1"/>
          <w:sz w:val="32"/>
          <w:szCs w:val="32"/>
          <w:highlight w:val="none"/>
          <w:u w:val="none" w:color="auto"/>
          <w:shd w:val="clear" w:color="auto" w:fill="auto"/>
          <w:lang w:val="en-US" w:eastAsia="zh-CN" w:bidi="ar-SA"/>
        </w:rPr>
        <w:t>促进特色林果提质增效</w:t>
      </w:r>
      <w:r>
        <w:rPr>
          <w:rFonts w:hint="default" w:ascii="Times New Roman" w:hAnsi="Times New Roman" w:eastAsia="方正仿宋_GBK" w:cs="Times New Roman"/>
          <w:color w:val="auto"/>
          <w:spacing w:val="0"/>
          <w:kern w:val="0"/>
          <w:sz w:val="32"/>
          <w:szCs w:val="32"/>
          <w:highlight w:val="none"/>
          <w:u w:val="none" w:color="auto"/>
          <w:lang w:val="en-US" w:eastAsia="zh-CN" w:bidi="ar"/>
        </w:rPr>
        <w:t>。推进无花果智慧种植及食药开发，打造无花果、木纳格葡萄、杏、大果沙枣等特色林果基地。做优格达良乡卡拉库赛甜瓜、设施大棚无花果、葡萄等反季节特色林果和盆栽花卉。健全果品产后处理销售体系，完善保鲜、冷链仓储物流设施，推动阿图什果品进入上海、广州、西安、郑州、杭州、成都等地前置仓，打通抵达终端消</w:t>
      </w:r>
      <w:r>
        <w:rPr>
          <w:rFonts w:hint="default" w:ascii="Times New Roman" w:hAnsi="Times New Roman" w:eastAsia="方正仿宋_GBK" w:cs="Times New Roman"/>
          <w:color w:val="auto"/>
          <w:spacing w:val="6"/>
          <w:kern w:val="0"/>
          <w:sz w:val="32"/>
          <w:szCs w:val="32"/>
          <w:highlight w:val="none"/>
          <w:u w:val="none" w:color="auto"/>
          <w:lang w:val="en-US" w:eastAsia="zh-CN" w:bidi="ar"/>
        </w:rPr>
        <w:t>费市场</w:t>
      </w:r>
      <w:r>
        <w:rPr>
          <w:rFonts w:hint="eastAsia" w:ascii="Times New Roman" w:hAnsi="Times New Roman" w:eastAsia="方正仿宋_GBK" w:cs="Times New Roman"/>
          <w:color w:val="auto"/>
          <w:spacing w:val="6"/>
          <w:kern w:val="0"/>
          <w:sz w:val="32"/>
          <w:szCs w:val="32"/>
          <w:highlight w:val="none"/>
          <w:u w:val="none" w:color="auto"/>
          <w:lang w:val="en-US" w:eastAsia="zh-CN" w:bidi="ar"/>
        </w:rPr>
        <w:t>“</w:t>
      </w:r>
      <w:r>
        <w:rPr>
          <w:rFonts w:hint="default" w:ascii="Times New Roman" w:hAnsi="Times New Roman" w:eastAsia="方正仿宋_GBK" w:cs="Times New Roman"/>
          <w:color w:val="auto"/>
          <w:spacing w:val="6"/>
          <w:kern w:val="0"/>
          <w:sz w:val="32"/>
          <w:szCs w:val="32"/>
          <w:highlight w:val="none"/>
          <w:u w:val="none" w:color="auto"/>
          <w:lang w:val="en-US" w:eastAsia="zh-CN" w:bidi="ar"/>
        </w:rPr>
        <w:t>最后一公里</w:t>
      </w:r>
      <w:r>
        <w:rPr>
          <w:rFonts w:hint="eastAsia" w:ascii="Times New Roman" w:hAnsi="Times New Roman" w:eastAsia="方正仿宋_GBK" w:cs="Times New Roman"/>
          <w:color w:val="auto"/>
          <w:spacing w:val="6"/>
          <w:kern w:val="0"/>
          <w:sz w:val="32"/>
          <w:szCs w:val="32"/>
          <w:highlight w:val="none"/>
          <w:u w:val="none" w:color="auto"/>
          <w:lang w:val="en-US" w:eastAsia="zh-CN" w:bidi="ar"/>
        </w:rPr>
        <w:t>”</w:t>
      </w:r>
      <w:r>
        <w:rPr>
          <w:rFonts w:hint="default" w:ascii="Times New Roman" w:hAnsi="Times New Roman" w:eastAsia="方正仿宋_GBK" w:cs="Times New Roman"/>
          <w:color w:val="auto"/>
          <w:spacing w:val="6"/>
          <w:kern w:val="0"/>
          <w:sz w:val="32"/>
          <w:szCs w:val="32"/>
          <w:highlight w:val="none"/>
          <w:u w:val="none" w:color="auto"/>
          <w:lang w:val="en-US" w:eastAsia="zh-CN" w:bidi="ar"/>
        </w:rPr>
        <w:t>。抓好无花果、葡萄深加工，研发果酒、果汁、保健品、生物技术等高附加值食品，提升产品价值，开展林果气候品质评价及宣传，提升阿图什特色林果品牌影响力。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优化发展蔬菜产业。</w:t>
      </w:r>
      <w:r>
        <w:rPr>
          <w:rFonts w:hint="default" w:ascii="Times New Roman" w:hAnsi="Times New Roman" w:eastAsia="方正仿宋_GBK" w:cs="Times New Roman"/>
          <w:color w:val="auto"/>
          <w:spacing w:val="0"/>
          <w:kern w:val="0"/>
          <w:sz w:val="32"/>
          <w:szCs w:val="32"/>
          <w:highlight w:val="none"/>
          <w:u w:val="none" w:color="auto"/>
          <w:lang w:val="en-US" w:eastAsia="zh-CN" w:bidi="ar"/>
        </w:rPr>
        <w:t>新建和改造提升一批设施大棚，打造以阿扎克镇、松他克镇、阿湖乡为主的设施农业基地。强化蔬菜标准化生产，推进农药和化肥减量行动，提升蔬菜品质和产能。因地制宜发展林下经济、庭院经济等特色农业经济。引进蔬菜加工企业，扶持蔬菜加工车间和专业合作社发展，培育蔬菜净选、制干等精深加工业。</w:t>
      </w:r>
    </w:p>
    <w:p>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outlineLvl w:val="1"/>
        <w:rPr>
          <w:rFonts w:hint="default" w:ascii="Times New Roman" w:hAnsi="Times New Roman" w:eastAsia="方正仿宋_GBK" w:cs="Times New Roman"/>
          <w:color w:val="auto"/>
          <w:spacing w:val="0"/>
          <w:kern w:val="0"/>
          <w:sz w:val="32"/>
          <w:szCs w:val="32"/>
          <w:highlight w:val="none"/>
          <w:u w:val="none" w:color="auto"/>
          <w:lang w:val="en-US" w:eastAsia="zh-CN" w:bidi="ar"/>
        </w:rPr>
      </w:pPr>
      <w:bookmarkStart w:id="141" w:name="_Toc29744"/>
      <w:bookmarkStart w:id="142" w:name="_Toc27491"/>
      <w:bookmarkStart w:id="143" w:name="_Toc25874"/>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五</w:t>
      </w:r>
      <w:r>
        <w:rPr>
          <w:rFonts w:hint="default" w:ascii="Times New Roman" w:hAnsi="Times New Roman" w:eastAsia="楷体_GB2312" w:cs="Times New Roman"/>
          <w:color w:val="auto"/>
          <w:sz w:val="32"/>
          <w:highlight w:val="none"/>
          <w:u w:val="none" w:color="auto"/>
          <w:lang w:val="en-US" w:eastAsia="zh-CN"/>
        </w:rPr>
        <w:t>节 壮大乡村特色产业</w:t>
      </w:r>
      <w:bookmarkEnd w:id="141"/>
      <w:bookmarkEnd w:id="142"/>
      <w:bookmarkEnd w:id="143"/>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挖掘乡村多元价值，培育壮大乡村特色产业，让乡村产业发展成果更多更公平地惠及农民群众。</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加快农产品加工业转型升级。</w:t>
      </w:r>
      <w:r>
        <w:rPr>
          <w:rFonts w:hint="default" w:ascii="Times New Roman" w:hAnsi="Times New Roman" w:eastAsia="方正仿宋_GBK" w:cs="Times New Roman"/>
          <w:color w:val="auto"/>
          <w:spacing w:val="0"/>
          <w:kern w:val="0"/>
          <w:sz w:val="32"/>
          <w:szCs w:val="32"/>
          <w:highlight w:val="none"/>
          <w:u w:val="none" w:color="auto"/>
          <w:lang w:val="en-US" w:eastAsia="zh-CN" w:bidi="ar"/>
        </w:rPr>
        <w:t>聚焦现代农业</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一园三区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，推进上阿图什镇、阿扎克镇、松他克镇现代农业产业园建设，培育壮大龙头企业，强化农产品加工技术研发，支持企业装备设备更新。推行</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公司+村集体+基地+农户</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发展模式，鼓励村集体、农民利用土地入股分红，让农民更多分享产业链增值收益。</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促进农村一二三产业融合发展。</w:t>
      </w:r>
      <w:r>
        <w:rPr>
          <w:rFonts w:hint="default" w:ascii="Times New Roman" w:hAnsi="Times New Roman" w:eastAsia="方正仿宋_GBK" w:cs="Times New Roman"/>
          <w:color w:val="auto"/>
          <w:spacing w:val="0"/>
          <w:kern w:val="0"/>
          <w:sz w:val="32"/>
          <w:szCs w:val="32"/>
          <w:highlight w:val="none"/>
          <w:u w:val="none" w:color="auto"/>
          <w:lang w:val="en-US" w:eastAsia="zh-CN" w:bidi="ar"/>
        </w:rPr>
        <w:t>以无花果三产融合园、万亩无花果基地建设和库木萨克村设施农业园区提升改造为核心，打造集种植示范、加工观摩、文化展示、休闲度假于一体的产业融合</w:t>
      </w:r>
      <w:r>
        <w:rPr>
          <w:rFonts w:hint="eastAsia" w:eastAsia="方正仿宋_GBK" w:cs="Times New Roman"/>
          <w:color w:val="auto"/>
          <w:spacing w:val="0"/>
          <w:kern w:val="0"/>
          <w:sz w:val="32"/>
          <w:szCs w:val="32"/>
          <w:highlight w:val="none"/>
          <w:u w:val="none" w:color="auto"/>
          <w:lang w:val="en-US" w:eastAsia="zh-CN" w:bidi="ar"/>
        </w:rPr>
        <w:t>发展集聚区</w:t>
      </w:r>
      <w:r>
        <w:rPr>
          <w:rFonts w:hint="default" w:ascii="Times New Roman" w:hAnsi="Times New Roman" w:eastAsia="方正仿宋_GBK" w:cs="Times New Roman"/>
          <w:color w:val="auto"/>
          <w:spacing w:val="0"/>
          <w:kern w:val="0"/>
          <w:sz w:val="32"/>
          <w:szCs w:val="32"/>
          <w:highlight w:val="none"/>
          <w:u w:val="none" w:color="auto"/>
          <w:lang w:val="en-US" w:eastAsia="zh-CN" w:bidi="ar"/>
        </w:rPr>
        <w:t>。培育一批示范性合作社、家庭农（牧）场、专业大户等新型经营主体，推动新型农业经营主体扶持政策同带动农户增收挂钩。推进乡村特色产业示范村镇创建。发展壮大外向型农业，持续推动木纳格葡萄等优势农产品出口。</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打造农业优势品牌</w:t>
      </w:r>
      <w:r>
        <w:rPr>
          <w:rFonts w:hint="default" w:ascii="Times New Roman" w:hAnsi="Times New Roman" w:eastAsia="方正仿宋_GBK" w:cs="Times New Roman"/>
          <w:color w:val="auto"/>
          <w:spacing w:val="0"/>
          <w:kern w:val="0"/>
          <w:sz w:val="32"/>
          <w:szCs w:val="32"/>
          <w:highlight w:val="none"/>
          <w:u w:val="none" w:color="auto"/>
          <w:lang w:val="en-US" w:eastAsia="zh-CN" w:bidi="ar"/>
        </w:rPr>
        <w:t>。深入实施品牌强农行动，健全农产品质量安全追溯体系，</w:t>
      </w:r>
      <w:r>
        <w:rPr>
          <w:rFonts w:hint="default" w:ascii="Times New Roman" w:hAnsi="Times New Roman" w:eastAsia="方正仿宋_GBK" w:cs="Times New Roman"/>
          <w:color w:val="auto"/>
          <w:kern w:val="0"/>
          <w:sz w:val="32"/>
          <w:szCs w:val="32"/>
          <w:highlight w:val="none"/>
          <w:u w:val="none" w:color="auto"/>
          <w:lang w:val="en-US" w:eastAsia="zh-CN" w:bidi="ar"/>
        </w:rPr>
        <w:t>推行农业标准化生产，强化产品产地环境监测与投入品管控，</w:t>
      </w:r>
      <w:r>
        <w:rPr>
          <w:rFonts w:hint="default" w:ascii="Times New Roman" w:hAnsi="Times New Roman" w:eastAsia="方正仿宋_GBK" w:cs="Times New Roman"/>
          <w:color w:val="auto"/>
          <w:spacing w:val="0"/>
          <w:kern w:val="0"/>
          <w:sz w:val="32"/>
          <w:szCs w:val="32"/>
          <w:highlight w:val="none"/>
          <w:u w:val="none" w:color="auto"/>
          <w:lang w:val="en-US" w:eastAsia="zh-CN" w:bidi="ar"/>
        </w:rPr>
        <w:t>开展地理标识产品、生态原产地产品、农耕农品等</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品牌</w:t>
      </w:r>
      <w:r>
        <w:rPr>
          <w:rFonts w:hint="default" w:ascii="Times New Roman" w:hAnsi="Times New Roman" w:eastAsia="方正仿宋_GBK" w:cs="Times New Roman"/>
          <w:color w:val="auto"/>
          <w:spacing w:val="0"/>
          <w:kern w:val="0"/>
          <w:sz w:val="32"/>
          <w:szCs w:val="32"/>
          <w:highlight w:val="none"/>
          <w:u w:val="none" w:color="auto"/>
          <w:lang w:val="en-US" w:eastAsia="zh-CN" w:bidi="ar"/>
        </w:rPr>
        <w:t>创建，</w:t>
      </w:r>
      <w:r>
        <w:rPr>
          <w:rFonts w:hint="default" w:ascii="Times New Roman" w:hAnsi="Times New Roman" w:eastAsia="方正仿宋_GBK" w:cs="Times New Roman"/>
          <w:color w:val="auto"/>
          <w:kern w:val="0"/>
          <w:sz w:val="32"/>
          <w:szCs w:val="32"/>
          <w:highlight w:val="none"/>
          <w:u w:val="none" w:color="auto"/>
          <w:lang w:bidi="ar"/>
        </w:rPr>
        <w:t>统一品牌标识</w:t>
      </w:r>
      <w:r>
        <w:rPr>
          <w:rFonts w:hint="default"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打造</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val="en-US" w:eastAsia="zh-CN" w:bidi="ar"/>
        </w:rPr>
        <w:t>图新鲜</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bidi="ar"/>
        </w:rPr>
        <w:t>区域公用品牌</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kern w:val="0"/>
          <w:sz w:val="32"/>
          <w:szCs w:val="32"/>
          <w:highlight w:val="none"/>
          <w:u w:val="none" w:color="auto"/>
          <w:lang w:bidi="ar"/>
        </w:rPr>
        <w:t>创新品牌营销模式，推动农业品牌从</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bidi="ar"/>
        </w:rPr>
        <w:t>产品标识</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bidi="ar"/>
        </w:rPr>
        <w:t>向</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bidi="ar"/>
        </w:rPr>
        <w:t>价值符号</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bidi="ar"/>
        </w:rPr>
        <w:t>升级。</w:t>
      </w:r>
    </w:p>
    <w:p>
      <w:pPr>
        <w:keepNext w:val="0"/>
        <w:keepLines w:val="0"/>
        <w:pageBreakBefore w:val="0"/>
        <w:widowControl w:val="0"/>
        <w:kinsoku/>
        <w:wordWrap/>
        <w:overflowPunct w:val="0"/>
        <w:topLinePunct w:val="0"/>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44" w:name="_Toc20275"/>
      <w:bookmarkStart w:id="145" w:name="_Toc11367"/>
      <w:bookmarkStart w:id="146" w:name="_Toc29225"/>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六</w:t>
      </w:r>
      <w:r>
        <w:rPr>
          <w:rFonts w:hint="default" w:ascii="Times New Roman" w:hAnsi="Times New Roman" w:eastAsia="楷体_GB2312" w:cs="Times New Roman"/>
          <w:color w:val="auto"/>
          <w:sz w:val="32"/>
          <w:highlight w:val="none"/>
          <w:u w:val="none" w:color="auto"/>
          <w:lang w:val="en-US" w:eastAsia="zh-CN"/>
        </w:rPr>
        <w:t>节 推进宜居宜业和美乡村建设</w:t>
      </w:r>
      <w:bookmarkEnd w:id="144"/>
      <w:bookmarkEnd w:id="145"/>
      <w:bookmarkEnd w:id="146"/>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深入推进和美乡村建设，加快补齐乡村建设短板，持续提高乡村基础设施完备度、公共服务便利度、人居环境舒适度，建设宜居宜业和美乡村。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强化乡村规划建设。</w:t>
      </w:r>
      <w:r>
        <w:rPr>
          <w:rFonts w:hint="default" w:ascii="Times New Roman" w:hAnsi="Times New Roman" w:eastAsia="方正仿宋_GBK" w:cs="Times New Roman"/>
          <w:color w:val="auto"/>
          <w:spacing w:val="0"/>
          <w:kern w:val="0"/>
          <w:sz w:val="32"/>
          <w:szCs w:val="32"/>
          <w:highlight w:val="none"/>
          <w:u w:val="none" w:color="auto"/>
          <w:lang w:val="en-US" w:eastAsia="zh-CN" w:bidi="ar"/>
        </w:rPr>
        <w:t>进一步完善村庄规划，优化功能分区，加强乡村规划管理。盘活乡村闲置资源，加强村庄公共空间整治，推进农村用地结构优化配置。分类推进乡村建设，完善农田水利、安全饮水、电网、宽带网络、燃气等基础设施，健全落实农村公共基础设施运行管护机制</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完善农村教育、医疗卫生、公共文化、体育健身、养老托育等服务配套</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创建一批自治区乡村振兴示范乡镇、示范村。</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持续改善农村人居环境。</w:t>
      </w:r>
      <w:r>
        <w:rPr>
          <w:rFonts w:hint="default" w:ascii="Times New Roman" w:hAnsi="Times New Roman" w:eastAsia="方正仿宋_GBK" w:cs="Times New Roman"/>
          <w:color w:val="auto"/>
          <w:spacing w:val="0"/>
          <w:kern w:val="0"/>
          <w:sz w:val="32"/>
          <w:szCs w:val="32"/>
          <w:highlight w:val="none"/>
          <w:u w:val="none" w:color="auto"/>
          <w:lang w:val="en-US" w:eastAsia="zh-CN" w:bidi="ar"/>
        </w:rPr>
        <w:t>学习运用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千万工程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经验，持续推动农村人居环境整治。以</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三清三改两提升</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为重点，建立健全村庄公共环境保洁机制，常态化开展村庄清洁行动。加强乡镇生活垃圾填埋场建设和管理，健全完善生活垃圾收运处置体系，提高就地就近处理和资源化利用率。防治农业面源污染和白色污染，推广使用加厚、可降解地膜。加强农村生态建设与保护，深入开展乡村绿化、美化、亮化行动，全面改善农村生态环境和村容村貌。</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80" w:lineRule="exact"/>
        <w:jc w:val="center"/>
        <w:textAlignment w:val="auto"/>
        <w:outlineLvl w:val="0"/>
        <w:rPr>
          <w:rFonts w:hint="default" w:ascii="Times New Roman" w:hAnsi="Times New Roman" w:eastAsia="黑体" w:cs="Times New Roman"/>
          <w:color w:val="auto"/>
          <w:sz w:val="32"/>
          <w:highlight w:val="none"/>
          <w:u w:val="none" w:color="auto"/>
          <w:lang w:val="en-US" w:eastAsia="zh-CN"/>
        </w:rPr>
      </w:pPr>
      <w:bookmarkStart w:id="147" w:name="_Toc20240"/>
      <w:bookmarkStart w:id="148" w:name="_Toc24271"/>
      <w:bookmarkStart w:id="149" w:name="_Toc19545"/>
      <w:r>
        <w:rPr>
          <w:rFonts w:hint="eastAsia" w:ascii="Times New Roman" w:hAnsi="Times New Roman" w:eastAsia="黑体" w:cs="Times New Roman"/>
          <w:color w:val="auto"/>
          <w:kern w:val="2"/>
          <w:sz w:val="32"/>
          <w:szCs w:val="24"/>
          <w:lang w:val="en-US" w:eastAsia="zh-CN" w:bidi="ar-SA"/>
        </w:rPr>
        <w:t>第十章</w:t>
      </w:r>
      <w:r>
        <w:rPr>
          <w:rFonts w:hint="default" w:ascii="Times New Roman" w:hAnsi="Times New Roman" w:eastAsia="黑体" w:cs="Times New Roman"/>
          <w:color w:val="auto"/>
          <w:kern w:val="2"/>
          <w:sz w:val="32"/>
          <w:szCs w:val="24"/>
          <w:highlight w:val="none"/>
          <w:u w:val="none" w:color="auto"/>
          <w:lang w:val="en-US" w:eastAsia="zh-CN" w:bidi="ar-SA"/>
        </w:rPr>
        <w:t xml:space="preserve"> </w:t>
      </w:r>
      <w:r>
        <w:rPr>
          <w:rFonts w:hint="default" w:ascii="Times New Roman" w:hAnsi="Times New Roman" w:eastAsia="黑体" w:cs="Times New Roman"/>
          <w:color w:val="auto"/>
          <w:sz w:val="32"/>
          <w:highlight w:val="none"/>
          <w:u w:val="none" w:color="auto"/>
          <w:lang w:val="en-US" w:eastAsia="zh-CN"/>
        </w:rPr>
        <w:t>优化区域经济布局 打造宜居宜业宜游宜商的</w:t>
      </w:r>
    </w:p>
    <w:p>
      <w:pPr>
        <w:keepNext w:val="0"/>
        <w:keepLines w:val="0"/>
        <w:pageBreakBefore w:val="0"/>
        <w:widowControl w:val="0"/>
        <w:numPr>
          <w:ilvl w:val="0"/>
          <w:numId w:val="0"/>
        </w:numPr>
        <w:kinsoku/>
        <w:wordWrap/>
        <w:overflowPunct w:val="0"/>
        <w:topLinePunct w:val="0"/>
        <w:autoSpaceDE/>
        <w:autoSpaceDN/>
        <w:bidi w:val="0"/>
        <w:adjustRightInd/>
        <w:snapToGrid/>
        <w:spacing w:beforeAutospacing="0" w:afterAutospacing="0" w:line="580" w:lineRule="exact"/>
        <w:jc w:val="center"/>
        <w:textAlignment w:val="auto"/>
        <w:outlineLvl w:val="0"/>
        <w:rPr>
          <w:rFonts w:hint="default" w:ascii="Times New Roman" w:hAnsi="Times New Roman" w:eastAsia="黑体" w:cs="Times New Roman"/>
          <w:color w:val="auto"/>
          <w:sz w:val="32"/>
          <w:highlight w:val="none"/>
          <w:u w:val="none" w:color="auto"/>
          <w:lang w:val="en-US" w:eastAsia="zh-CN"/>
        </w:rPr>
      </w:pPr>
      <w:r>
        <w:rPr>
          <w:rFonts w:hint="default" w:ascii="Times New Roman" w:hAnsi="Times New Roman" w:eastAsia="黑体" w:cs="Times New Roman"/>
          <w:color w:val="auto"/>
          <w:sz w:val="32"/>
          <w:highlight w:val="none"/>
          <w:u w:val="none" w:color="auto"/>
          <w:lang w:val="en-US" w:eastAsia="zh-CN"/>
        </w:rPr>
        <w:t>丝路特色城市</w:t>
      </w:r>
      <w:bookmarkEnd w:id="147"/>
      <w:bookmarkEnd w:id="148"/>
      <w:bookmarkEnd w:id="149"/>
    </w:p>
    <w:p>
      <w:pPr>
        <w:pageBreakBefore w:val="0"/>
        <w:kinsoku/>
        <w:wordWrap/>
        <w:overflowPunct/>
        <w:topLinePunct w:val="0"/>
        <w:bidi w:val="0"/>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深入实施以人为本的新型城镇化战略，深度融入喀什城市圈一体化发展，促进城镇发展与产业支撑、就业转移、人口集聚相统一，稳步提高城镇化质量和水平。</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50" w:name="_Toc32560"/>
      <w:bookmarkStart w:id="151" w:name="_Toc32176"/>
      <w:bookmarkStart w:id="152" w:name="_Toc16642"/>
      <w:bookmarkStart w:id="153" w:name="_Toc30461"/>
      <w:r>
        <w:rPr>
          <w:rFonts w:hint="default" w:ascii="Times New Roman" w:hAnsi="Times New Roman" w:eastAsia="楷体_GB2312" w:cs="Times New Roman"/>
          <w:color w:val="auto"/>
          <w:sz w:val="32"/>
          <w:highlight w:val="none"/>
          <w:u w:val="none" w:color="auto"/>
          <w:lang w:val="en-US" w:eastAsia="zh-CN"/>
        </w:rPr>
        <w:t>第一节 优化国土空间发展格局</w:t>
      </w:r>
      <w:bookmarkEnd w:id="150"/>
      <w:bookmarkEnd w:id="151"/>
      <w:bookmarkEnd w:id="152"/>
      <w:bookmarkEnd w:id="153"/>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kern w:val="0"/>
          <w:sz w:val="32"/>
          <w:szCs w:val="32"/>
          <w:highlight w:val="none"/>
          <w:u w:val="none" w:color="auto"/>
          <w:lang w:val="en-US" w:eastAsia="zh-CN" w:bidi="ar"/>
        </w:rPr>
        <w:t>落实</w:t>
      </w:r>
      <w:r>
        <w:rPr>
          <w:rFonts w:hint="default" w:ascii="Times New Roman" w:hAnsi="Times New Roman" w:eastAsia="方正仿宋_GBK" w:cs="Times New Roman"/>
          <w:color w:val="auto"/>
          <w:kern w:val="0"/>
          <w:sz w:val="32"/>
          <w:szCs w:val="32"/>
          <w:highlight w:val="none"/>
          <w:u w:val="none" w:color="auto"/>
          <w:lang w:bidi="ar"/>
        </w:rPr>
        <w:t>主体功能区战略</w:t>
      </w:r>
      <w:r>
        <w:rPr>
          <w:rFonts w:hint="default"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val="en-US" w:eastAsia="zh-CN" w:bidi="ar"/>
        </w:rPr>
        <w:t>科学修编并严格落实</w:t>
      </w:r>
      <w:r>
        <w:rPr>
          <w:rFonts w:hint="default" w:ascii="Times New Roman" w:hAnsi="Times New Roman" w:eastAsia="方正仿宋_GBK" w:cs="Times New Roman"/>
          <w:color w:val="auto"/>
          <w:kern w:val="0"/>
          <w:sz w:val="32"/>
          <w:szCs w:val="32"/>
          <w:highlight w:val="none"/>
          <w:u w:val="none" w:color="auto"/>
          <w:lang w:bidi="ar"/>
        </w:rPr>
        <w:t>市</w:t>
      </w:r>
      <w:r>
        <w:rPr>
          <w:rFonts w:hint="default" w:ascii="Times New Roman" w:hAnsi="Times New Roman" w:eastAsia="方正仿宋_GBK" w:cs="Times New Roman"/>
          <w:color w:val="auto"/>
          <w:kern w:val="0"/>
          <w:sz w:val="32"/>
          <w:szCs w:val="32"/>
          <w:highlight w:val="none"/>
          <w:u w:val="none" w:color="auto"/>
          <w:lang w:val="en-US" w:eastAsia="zh-CN" w:bidi="ar"/>
        </w:rPr>
        <w:t>国土空间总体规划，</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严守生态保护、永久基本农田、城镇开发边界</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三条红线</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构建生态保护格局</w:t>
      </w:r>
      <w:r>
        <w:rPr>
          <w:rFonts w:hint="default" w:ascii="Times New Roman" w:hAnsi="Times New Roman" w:eastAsia="方正仿宋_GBK" w:cs="Times New Roman"/>
          <w:color w:val="auto"/>
          <w:spacing w:val="0"/>
          <w:kern w:val="0"/>
          <w:sz w:val="32"/>
          <w:szCs w:val="32"/>
          <w:highlight w:val="none"/>
          <w:u w:val="none" w:color="auto"/>
          <w:lang w:val="en-US" w:eastAsia="zh-CN" w:bidi="ar"/>
        </w:rPr>
        <w:t>。推动天山、塔什别勒斯山水源涵养与水土保持，强化生态治理恢复与地质灾害防治，打造天山山脉生态安全屏障、塔什别勒斯山山脉生态安全屏障；加强恰克马克河与博古孜河生态系统之间的连接，为鱼类提供生存空间，打造恰克马克河与博古孜河生态联通廊道；推动环中心城区绿带内绿化、防风阻沙带建设，封育天然植被，打造环中心城区的防护绿环；推动城镇周边防沙治沙工程，打造冲积平原防风固沙防控区；加强山体和平原过渡地带荒漠化、地质灾害防治，打造山前戈壁荒漠化防治区，形成</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两屏两廊、一环两片</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的生态保护格局。</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bCs/>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优化农业空间格局</w:t>
      </w:r>
      <w:r>
        <w:rPr>
          <w:rFonts w:hint="default" w:ascii="Times New Roman" w:hAnsi="Times New Roman" w:eastAsia="方正仿宋_GBK" w:cs="Times New Roman"/>
          <w:color w:val="auto"/>
          <w:spacing w:val="0"/>
          <w:kern w:val="0"/>
          <w:sz w:val="32"/>
          <w:szCs w:val="32"/>
          <w:highlight w:val="none"/>
          <w:u w:val="none" w:color="auto"/>
          <w:lang w:val="en-US" w:eastAsia="zh-CN" w:bidi="ar"/>
        </w:rPr>
        <w:t>。推动上阿图什镇、阿扎克镇、松他克镇、阿湖乡重点发展戈壁设施果蔬种植，提质升级沿塔里木盆地戈壁农业示范带；推动上阿图什镇、阿扎克镇、松他克镇、阿湖乡、哈拉峻乡等地种植小麦、玉米、杂粮，建成粮食作物发展区；推动上阿图什镇、松他克镇、阿扎克镇重点扩大无花果种植面积，阿扎克镇、松他克镇、哈拉峻乡重点发展晚熟特色林果，阿湖乡发展大果沙枣育苗，格达良乡发展大果沙枣种植，打造重要农产品发展区。</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54" w:name="_Toc5607"/>
      <w:bookmarkStart w:id="155" w:name="_Toc19573"/>
      <w:bookmarkStart w:id="156" w:name="_Toc1626"/>
      <w:r>
        <w:rPr>
          <w:rFonts w:hint="default" w:ascii="Times New Roman" w:hAnsi="Times New Roman" w:eastAsia="楷体_GB2312" w:cs="Times New Roman"/>
          <w:color w:val="auto"/>
          <w:sz w:val="32"/>
          <w:highlight w:val="none"/>
          <w:u w:val="none" w:color="auto"/>
          <w:lang w:val="en-US" w:eastAsia="zh-CN"/>
        </w:rPr>
        <w:t>第二节 健全完善城镇体系布局</w:t>
      </w:r>
      <w:bookmarkEnd w:id="154"/>
      <w:bookmarkEnd w:id="155"/>
      <w:bookmarkEnd w:id="156"/>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6"/>
          <w:kern w:val="0"/>
          <w:sz w:val="32"/>
          <w:szCs w:val="32"/>
          <w:highlight w:val="none"/>
          <w:u w:val="none" w:color="auto"/>
          <w:lang w:val="en-US" w:eastAsia="zh-CN" w:bidi="ar"/>
        </w:rPr>
      </w:pPr>
      <w:bookmarkStart w:id="157" w:name="_Hlk86166921"/>
      <w:r>
        <w:rPr>
          <w:rFonts w:hint="default" w:ascii="Times New Roman" w:hAnsi="Times New Roman" w:eastAsia="方正仿宋_GBK" w:cs="Times New Roman"/>
          <w:color w:val="auto"/>
          <w:spacing w:val="0"/>
          <w:kern w:val="0"/>
          <w:sz w:val="32"/>
          <w:szCs w:val="32"/>
          <w:highlight w:val="none"/>
          <w:u w:val="none" w:color="auto"/>
          <w:lang w:val="en-US" w:eastAsia="zh-CN" w:bidi="ar"/>
        </w:rPr>
        <w:t>完善以国土空间规划为统领，国土空间详细规划、专项规划为支撑，</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多规合一</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的城镇规划体系，推进以中心城区为核心、乡镇为纽带、农村为腹地的新型城镇化建设。</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推进</w:t>
      </w:r>
      <w:r>
        <w:rPr>
          <w:rFonts w:hint="default" w:ascii="Times New Roman" w:hAnsi="Times New Roman" w:eastAsia="方正仿宋_GBK" w:cs="Times New Roman"/>
          <w:color w:val="auto"/>
          <w:spacing w:val="0"/>
          <w:kern w:val="0"/>
          <w:sz w:val="32"/>
          <w:szCs w:val="32"/>
          <w:highlight w:val="none"/>
          <w:u w:val="none" w:color="auto"/>
          <w:lang w:val="en-US" w:eastAsia="zh-CN" w:bidi="ar"/>
        </w:rPr>
        <w:t>以阿图什市城区为中心，以上阿图什镇、哈拉峻乡为重点</w:t>
      </w:r>
      <w:r>
        <w:rPr>
          <w:rFonts w:hint="eastAsia" w:ascii="Times New Roman" w:hAnsi="Times New Roman" w:eastAsia="方正仿宋_GBK" w:cs="Times New Roman"/>
          <w:color w:val="auto"/>
          <w:spacing w:val="0"/>
          <w:kern w:val="0"/>
          <w:sz w:val="32"/>
          <w:szCs w:val="32"/>
          <w:highlight w:val="none"/>
          <w:u w:val="none" w:color="auto"/>
          <w:lang w:val="en-US" w:eastAsia="zh-CN" w:bidi="ar"/>
        </w:rPr>
        <w:t>乡</w:t>
      </w:r>
      <w:r>
        <w:rPr>
          <w:rFonts w:hint="default" w:ascii="Times New Roman" w:hAnsi="Times New Roman" w:eastAsia="方正仿宋_GBK" w:cs="Times New Roman"/>
          <w:color w:val="auto"/>
          <w:spacing w:val="0"/>
          <w:kern w:val="0"/>
          <w:sz w:val="32"/>
          <w:szCs w:val="32"/>
          <w:highlight w:val="none"/>
          <w:u w:val="none" w:color="auto"/>
          <w:lang w:val="en-US" w:eastAsia="zh-CN" w:bidi="ar"/>
        </w:rPr>
        <w:t>镇，以阿扎克镇、松他克镇、阿湖乡、格达良乡、吐古买提乡为一般乡镇的城镇体系</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建设</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。加大重点项目区域用地保障力度，科学编制土地征收成片开发方案。做强做精做美中</w:t>
      </w:r>
      <w:r>
        <w:rPr>
          <w:rFonts w:hint="default" w:ascii="Times New Roman" w:hAnsi="Times New Roman" w:eastAsia="方正仿宋_GBK" w:cs="Times New Roman"/>
          <w:color w:val="auto"/>
          <w:spacing w:val="-6"/>
          <w:kern w:val="0"/>
          <w:sz w:val="32"/>
          <w:szCs w:val="32"/>
          <w:highlight w:val="none"/>
          <w:u w:val="none" w:color="auto"/>
          <w:lang w:val="en-US" w:eastAsia="zh-CN" w:bidi="ar"/>
        </w:rPr>
        <w:t>心城区和重点</w:t>
      </w:r>
      <w:r>
        <w:rPr>
          <w:rFonts w:hint="eastAsia" w:ascii="Times New Roman" w:hAnsi="Times New Roman" w:eastAsia="方正仿宋_GBK" w:cs="Times New Roman"/>
          <w:color w:val="auto"/>
          <w:spacing w:val="-6"/>
          <w:kern w:val="0"/>
          <w:sz w:val="32"/>
          <w:szCs w:val="32"/>
          <w:highlight w:val="none"/>
          <w:u w:val="none" w:color="auto"/>
          <w:lang w:val="en-US" w:eastAsia="zh-CN" w:bidi="ar"/>
        </w:rPr>
        <w:t>乡</w:t>
      </w:r>
      <w:r>
        <w:rPr>
          <w:rFonts w:hint="default" w:ascii="Times New Roman" w:hAnsi="Times New Roman" w:eastAsia="方正仿宋_GBK" w:cs="Times New Roman"/>
          <w:color w:val="auto"/>
          <w:spacing w:val="-6"/>
          <w:kern w:val="0"/>
          <w:sz w:val="32"/>
          <w:szCs w:val="32"/>
          <w:highlight w:val="none"/>
          <w:u w:val="none" w:color="auto"/>
          <w:lang w:val="en-US" w:eastAsia="zh-CN" w:bidi="ar"/>
        </w:rPr>
        <w:t>镇、重点村，有序推进阿湖乡</w:t>
      </w:r>
      <w:r>
        <w:rPr>
          <w:rFonts w:hint="eastAsia" w:ascii="Times New Roman" w:hAnsi="Times New Roman" w:eastAsia="方正仿宋_GBK" w:cs="Times New Roman"/>
          <w:color w:val="auto"/>
          <w:spacing w:val="-6"/>
          <w:kern w:val="0"/>
          <w:sz w:val="32"/>
          <w:szCs w:val="32"/>
          <w:highlight w:val="none"/>
          <w:u w:val="none" w:color="auto"/>
          <w:lang w:val="en-US" w:eastAsia="zh-CN" w:bidi="ar"/>
        </w:rPr>
        <w:t>等</w:t>
      </w:r>
      <w:r>
        <w:rPr>
          <w:rFonts w:hint="default" w:ascii="Times New Roman" w:hAnsi="Times New Roman" w:eastAsia="方正仿宋_GBK" w:cs="Times New Roman"/>
          <w:color w:val="auto"/>
          <w:spacing w:val="-6"/>
          <w:kern w:val="0"/>
          <w:sz w:val="32"/>
          <w:szCs w:val="32"/>
          <w:highlight w:val="none"/>
          <w:u w:val="none" w:color="auto"/>
          <w:lang w:val="en-US" w:eastAsia="zh-CN" w:bidi="ar"/>
        </w:rPr>
        <w:t>撤乡</w:t>
      </w:r>
      <w:r>
        <w:rPr>
          <w:rFonts w:hint="eastAsia" w:ascii="Times New Roman" w:hAnsi="Times New Roman" w:eastAsia="方正仿宋_GBK" w:cs="Times New Roman"/>
          <w:color w:val="auto"/>
          <w:spacing w:val="-6"/>
          <w:kern w:val="0"/>
          <w:sz w:val="32"/>
          <w:szCs w:val="32"/>
          <w:highlight w:val="none"/>
          <w:u w:val="none" w:color="auto"/>
          <w:lang w:val="en-US" w:eastAsia="zh-CN" w:bidi="ar"/>
        </w:rPr>
        <w:t>设</w:t>
      </w:r>
      <w:r>
        <w:rPr>
          <w:rFonts w:hint="default" w:ascii="Times New Roman" w:hAnsi="Times New Roman" w:eastAsia="方正仿宋_GBK" w:cs="Times New Roman"/>
          <w:color w:val="auto"/>
          <w:spacing w:val="-6"/>
          <w:kern w:val="0"/>
          <w:sz w:val="32"/>
          <w:szCs w:val="32"/>
          <w:highlight w:val="none"/>
          <w:u w:val="none" w:color="auto"/>
          <w:lang w:val="en-US" w:eastAsia="zh-CN" w:bidi="ar"/>
        </w:rPr>
        <w:t>镇</w:t>
      </w:r>
      <w:r>
        <w:rPr>
          <w:rFonts w:hint="eastAsia" w:ascii="Times New Roman" w:hAnsi="Times New Roman" w:eastAsia="方正仿宋_GBK" w:cs="Times New Roman"/>
          <w:color w:val="auto"/>
          <w:spacing w:val="-6"/>
          <w:kern w:val="0"/>
          <w:sz w:val="32"/>
          <w:szCs w:val="32"/>
          <w:highlight w:val="none"/>
          <w:u w:val="none" w:color="auto"/>
          <w:lang w:val="en-US" w:eastAsia="zh-CN" w:bidi="ar"/>
        </w:rPr>
        <w:t>、村改居</w:t>
      </w:r>
      <w:r>
        <w:rPr>
          <w:rFonts w:hint="default" w:ascii="Times New Roman" w:hAnsi="Times New Roman" w:eastAsia="方正仿宋_GBK" w:cs="Times New Roman"/>
          <w:color w:val="auto"/>
          <w:spacing w:val="-6"/>
          <w:kern w:val="0"/>
          <w:sz w:val="32"/>
          <w:szCs w:val="32"/>
          <w:highlight w:val="none"/>
          <w:u w:val="none" w:color="auto"/>
          <w:lang w:val="en-US" w:eastAsia="zh-CN" w:bidi="ar"/>
        </w:rPr>
        <w:t>，因地制宜</w:t>
      </w:r>
      <w:r>
        <w:rPr>
          <w:rFonts w:hint="eastAsia" w:ascii="Times New Roman" w:hAnsi="Times New Roman" w:eastAsia="方正仿宋_GBK" w:cs="Times New Roman"/>
          <w:color w:val="auto"/>
          <w:spacing w:val="-6"/>
          <w:kern w:val="0"/>
          <w:sz w:val="32"/>
          <w:szCs w:val="32"/>
          <w:highlight w:val="none"/>
          <w:u w:val="none" w:color="auto"/>
          <w:lang w:val="en-US" w:eastAsia="zh-CN" w:bidi="ar"/>
        </w:rPr>
        <w:t>推动</w:t>
      </w:r>
      <w:r>
        <w:rPr>
          <w:rFonts w:hint="default" w:ascii="Times New Roman" w:hAnsi="Times New Roman" w:eastAsia="方正仿宋_GBK" w:cs="Times New Roman"/>
          <w:color w:val="auto"/>
          <w:spacing w:val="-6"/>
          <w:kern w:val="0"/>
          <w:sz w:val="32"/>
          <w:szCs w:val="32"/>
          <w:highlight w:val="none"/>
          <w:u w:val="none" w:color="auto"/>
          <w:lang w:val="en-US" w:eastAsia="zh-CN" w:bidi="ar"/>
        </w:rPr>
        <w:t>工业型、旅游型、农牧型等各具特色的小城镇</w:t>
      </w:r>
      <w:r>
        <w:rPr>
          <w:rFonts w:hint="eastAsia" w:ascii="Times New Roman" w:hAnsi="Times New Roman" w:eastAsia="方正仿宋_GBK" w:cs="Times New Roman"/>
          <w:color w:val="auto"/>
          <w:spacing w:val="-6"/>
          <w:kern w:val="0"/>
          <w:sz w:val="32"/>
          <w:szCs w:val="32"/>
          <w:highlight w:val="none"/>
          <w:u w:val="none" w:color="auto"/>
          <w:lang w:val="en-US" w:eastAsia="zh-CN" w:bidi="ar"/>
        </w:rPr>
        <w:t>建设</w:t>
      </w:r>
      <w:r>
        <w:rPr>
          <w:rFonts w:hint="default" w:ascii="Times New Roman" w:hAnsi="Times New Roman" w:eastAsia="方正仿宋_GBK" w:cs="Times New Roman"/>
          <w:color w:val="auto"/>
          <w:spacing w:val="-6"/>
          <w:kern w:val="0"/>
          <w:sz w:val="32"/>
          <w:szCs w:val="32"/>
          <w:highlight w:val="none"/>
          <w:u w:val="none" w:color="auto"/>
          <w:lang w:val="en-US" w:eastAsia="zh-CN" w:bidi="ar"/>
        </w:rPr>
        <w:t>，增强人口吸引力。</w:t>
      </w:r>
    </w:p>
    <w:bookmarkEnd w:id="157"/>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58" w:name="_Toc2499"/>
      <w:bookmarkStart w:id="159" w:name="_Toc10681"/>
      <w:bookmarkStart w:id="160" w:name="_Toc13532"/>
      <w:r>
        <w:rPr>
          <w:rFonts w:hint="default" w:ascii="Times New Roman" w:hAnsi="Times New Roman" w:eastAsia="楷体_GB2312" w:cs="Times New Roman"/>
          <w:color w:val="auto"/>
          <w:sz w:val="32"/>
          <w:highlight w:val="none"/>
          <w:u w:val="none" w:color="auto"/>
          <w:lang w:val="en-US" w:eastAsia="zh-CN"/>
        </w:rPr>
        <w:t>第三节 提升阿图什市市中心功能品质</w:t>
      </w:r>
      <w:bookmarkEnd w:id="158"/>
      <w:bookmarkEnd w:id="159"/>
      <w:bookmarkEnd w:id="160"/>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高标准完善城镇化发展规划和建设，注重铺陈中华文化底色，</w:t>
      </w:r>
      <w:r>
        <w:rPr>
          <w:rFonts w:hint="default" w:ascii="Times New Roman" w:hAnsi="Times New Roman" w:eastAsia="方正仿宋_GBK" w:cs="Times New Roman"/>
          <w:color w:val="auto"/>
          <w:sz w:val="32"/>
          <w:szCs w:val="32"/>
          <w:highlight w:val="none"/>
          <w:u w:val="none" w:color="auto"/>
        </w:rPr>
        <w:t>促进城市结构优化、功能完善、文脉赓续、品质提升</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p>
    <w:p>
      <w:pPr>
        <w:keepNext w:val="0"/>
        <w:keepLines w:val="0"/>
        <w:pageBreakBefore w:val="0"/>
        <w:widowControl w:val="0"/>
        <w:suppressLineNumbers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z w:val="32"/>
          <w:szCs w:val="32"/>
          <w:highlight w:val="none"/>
          <w:u w:val="none" w:color="auto"/>
          <w:lang w:val="en-US" w:eastAsia="zh-CN"/>
        </w:rPr>
        <w:t>加强城市设计和特色风貌建设。</w:t>
      </w:r>
      <w:r>
        <w:rPr>
          <w:rFonts w:hint="default" w:ascii="Times New Roman" w:hAnsi="Times New Roman" w:eastAsia="方正仿宋_GBK" w:cs="Times New Roman"/>
          <w:color w:val="auto"/>
          <w:sz w:val="32"/>
          <w:szCs w:val="32"/>
          <w:highlight w:val="none"/>
          <w:u w:val="none" w:color="auto"/>
          <w:lang w:val="en-US" w:eastAsia="zh-CN"/>
        </w:rPr>
        <w:t>加强市中心、城市更新单元等设计，协同做好建筑设计，</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加强城市特色和景观风貌建设，</w:t>
      </w:r>
      <w:r>
        <w:rPr>
          <w:rFonts w:hint="default" w:ascii="Times New Roman" w:hAnsi="Times New Roman" w:eastAsia="方正仿宋_GBK" w:cs="Times New Roman"/>
          <w:color w:val="auto"/>
          <w:sz w:val="32"/>
          <w:szCs w:val="32"/>
          <w:highlight w:val="none"/>
          <w:u w:val="none" w:color="auto"/>
          <w:lang w:val="en-US" w:eastAsia="zh-CN"/>
        </w:rPr>
        <w:t>传承发展城市历史文脉，</w:t>
      </w:r>
      <w:r>
        <w:rPr>
          <w:rFonts w:hint="default" w:ascii="Times New Roman" w:hAnsi="Times New Roman" w:eastAsia="方正仿宋_GBK" w:cs="Times New Roman"/>
          <w:color w:val="auto"/>
          <w:spacing w:val="0"/>
          <w:kern w:val="0"/>
          <w:sz w:val="32"/>
          <w:szCs w:val="32"/>
          <w:highlight w:val="none"/>
          <w:u w:val="none" w:color="auto"/>
          <w:lang w:val="en-US" w:eastAsia="zh-CN" w:bidi="ar"/>
        </w:rPr>
        <w:t>提升城市人文素质，推进产城融合发展，提高人口和产业集聚度。</w:t>
      </w:r>
    </w:p>
    <w:p>
      <w:pPr>
        <w:keepNext w:val="0"/>
        <w:keepLines w:val="0"/>
        <w:pageBreakBefore w:val="0"/>
        <w:widowControl w:val="0"/>
        <w:suppressLineNumbers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z w:val="32"/>
          <w:szCs w:val="32"/>
          <w:highlight w:val="none"/>
          <w:u w:val="none" w:color="auto"/>
          <w:lang w:val="en-US" w:eastAsia="zh-CN"/>
        </w:rPr>
      </w:pPr>
      <w:r>
        <w:rPr>
          <w:rFonts w:hint="default" w:ascii="Times New Roman" w:hAnsi="Times New Roman" w:eastAsia="方正仿宋_GBK" w:cs="Times New Roman"/>
          <w:b/>
          <w:bCs/>
          <w:color w:val="auto"/>
          <w:sz w:val="32"/>
          <w:szCs w:val="32"/>
          <w:highlight w:val="none"/>
          <w:u w:val="none" w:color="auto"/>
          <w:lang w:val="en-US" w:eastAsia="zh-CN"/>
        </w:rPr>
        <w:t>实施</w:t>
      </w:r>
      <w:r>
        <w:rPr>
          <w:rFonts w:hint="default" w:ascii="Times New Roman" w:hAnsi="Times New Roman" w:eastAsia="方正仿宋_GBK" w:cs="Times New Roman"/>
          <w:b/>
          <w:bCs/>
          <w:color w:val="auto"/>
          <w:sz w:val="32"/>
          <w:szCs w:val="32"/>
          <w:highlight w:val="none"/>
          <w:u w:val="none" w:color="auto"/>
        </w:rPr>
        <w:t>城市更新</w:t>
      </w:r>
      <w:r>
        <w:rPr>
          <w:rFonts w:hint="default" w:ascii="Times New Roman" w:hAnsi="Times New Roman" w:eastAsia="方正仿宋_GBK" w:cs="Times New Roman"/>
          <w:b/>
          <w:bCs/>
          <w:color w:val="auto"/>
          <w:sz w:val="32"/>
          <w:szCs w:val="32"/>
          <w:highlight w:val="none"/>
          <w:u w:val="none" w:color="auto"/>
          <w:lang w:val="en-US" w:eastAsia="zh-CN"/>
        </w:rPr>
        <w:t>行动</w:t>
      </w:r>
      <w:r>
        <w:rPr>
          <w:rFonts w:hint="default" w:ascii="Times New Roman" w:hAnsi="Times New Roman" w:eastAsia="方正仿宋_GBK" w:cs="Times New Roman"/>
          <w:b/>
          <w:bCs/>
          <w:color w:val="auto"/>
          <w:sz w:val="32"/>
          <w:szCs w:val="32"/>
          <w:highlight w:val="none"/>
          <w:u w:val="none" w:color="auto"/>
          <w:lang w:eastAsia="zh-CN"/>
        </w:rPr>
        <w:t>。</w:t>
      </w:r>
      <w:r>
        <w:rPr>
          <w:rFonts w:hint="default" w:ascii="Times New Roman" w:hAnsi="Times New Roman" w:eastAsia="方正仿宋_GBK" w:cs="Times New Roman"/>
          <w:color w:val="auto"/>
          <w:sz w:val="32"/>
          <w:szCs w:val="32"/>
          <w:highlight w:val="none"/>
          <w:u w:val="none" w:color="auto"/>
          <w:lang w:val="en-US" w:eastAsia="zh-CN"/>
        </w:rPr>
        <w:t>全面排查城市基础设施风险隐患，加快</w:t>
      </w:r>
      <w:r>
        <w:rPr>
          <w:rFonts w:hint="default" w:ascii="Times New Roman" w:hAnsi="Times New Roman" w:eastAsia="方正仿宋_GBK" w:cs="Times New Roman"/>
          <w:color w:val="auto"/>
          <w:spacing w:val="0"/>
          <w:kern w:val="0"/>
          <w:sz w:val="32"/>
          <w:szCs w:val="32"/>
          <w:highlight w:val="none"/>
          <w:u w:val="none" w:color="auto"/>
          <w:lang w:val="en-US" w:eastAsia="zh-CN" w:bidi="ar"/>
        </w:rPr>
        <w:t>城市地下管道更新改造，</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推动</w:t>
      </w:r>
      <w:r>
        <w:rPr>
          <w:rFonts w:hint="default" w:ascii="Times New Roman" w:hAnsi="Times New Roman" w:eastAsia="方正仿宋_GBK" w:cs="Times New Roman"/>
          <w:color w:val="auto"/>
          <w:spacing w:val="0"/>
          <w:kern w:val="0"/>
          <w:sz w:val="32"/>
          <w:szCs w:val="32"/>
          <w:highlight w:val="none"/>
          <w:u w:val="none" w:color="auto"/>
          <w:lang w:val="en-US" w:eastAsia="zh-CN" w:bidi="ar"/>
        </w:rPr>
        <w:t>城市</w:t>
      </w:r>
      <w:r>
        <w:rPr>
          <w:rFonts w:hint="default" w:ascii="Times New Roman" w:hAnsi="Times New Roman" w:eastAsia="方正仿宋_GBK" w:cs="Times New Roman"/>
          <w:color w:val="auto"/>
          <w:sz w:val="32"/>
          <w:szCs w:val="32"/>
          <w:highlight w:val="none"/>
          <w:u w:val="none" w:color="auto"/>
          <w:lang w:val="en-US" w:eastAsia="zh-CN"/>
        </w:rPr>
        <w:t>供水</w:t>
      </w:r>
      <w:r>
        <w:rPr>
          <w:rFonts w:hint="eastAsia" w:ascii="Times New Roman" w:hAnsi="Times New Roman" w:eastAsia="方正仿宋_GBK" w:cs="Times New Roman"/>
          <w:color w:val="auto"/>
          <w:sz w:val="32"/>
          <w:szCs w:val="32"/>
          <w:highlight w:val="none"/>
          <w:u w:val="none" w:color="auto"/>
          <w:lang w:val="en-US" w:eastAsia="zh-CN"/>
        </w:rPr>
        <w:t>、排水、燃气、供热</w:t>
      </w:r>
      <w:r>
        <w:rPr>
          <w:rFonts w:hint="eastAsia" w:ascii="Times New Roman" w:hAnsi="Times New Roman" w:eastAsia="方正仿宋_GBK" w:cs="Times New Roman"/>
          <w:color w:val="auto"/>
          <w:spacing w:val="0"/>
          <w:kern w:val="0"/>
          <w:sz w:val="32"/>
          <w:szCs w:val="32"/>
          <w:highlight w:val="none"/>
          <w:u w:val="none" w:color="auto"/>
          <w:lang w:val="en-US" w:eastAsia="zh-CN" w:bidi="ar"/>
        </w:rPr>
        <w:t>等</w:t>
      </w:r>
      <w:r>
        <w:rPr>
          <w:rFonts w:hint="default" w:ascii="Times New Roman" w:hAnsi="Times New Roman" w:eastAsia="方正仿宋_GBK" w:cs="Times New Roman"/>
          <w:color w:val="auto"/>
          <w:spacing w:val="0"/>
          <w:kern w:val="0"/>
          <w:sz w:val="32"/>
          <w:szCs w:val="32"/>
          <w:highlight w:val="none"/>
          <w:u w:val="none" w:color="auto"/>
          <w:lang w:val="en-US" w:eastAsia="zh-CN" w:bidi="ar"/>
        </w:rPr>
        <w:t>设施</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提标改造</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z w:val="32"/>
          <w:szCs w:val="32"/>
          <w:highlight w:val="none"/>
          <w:u w:val="none" w:color="auto"/>
          <w:lang w:val="en-US" w:eastAsia="zh-CN"/>
        </w:rPr>
        <w:t>推动城市供水设施改造提标，建立健全城区水系与周边水库等联排联调运行管理模式。推进城市生活污水收集处理、再生利用及污泥处理处置设施改造，建立污水处理厂网一体建设运维机制。统筹城市防洪和内涝治理，加快排水防涝设施改造。完善城镇燃气供应系统，更换老旧管道，确保天然气供应安全。稳步推进</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平急两用</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公共基础设施建设</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kern w:val="2"/>
          <w:sz w:val="32"/>
          <w:szCs w:val="32"/>
          <w:highlight w:val="none"/>
          <w:u w:val="none" w:color="auto"/>
          <w:lang w:val="en-US" w:eastAsia="zh-CN" w:bidi="ar-SA"/>
        </w:rPr>
        <w:t>充分利用学校、文体场馆、公园绿地、广场等公共设施和场地设置应急避难场所</w:t>
      </w:r>
      <w:r>
        <w:rPr>
          <w:rFonts w:hint="default" w:ascii="Times New Roman" w:hAnsi="Times New Roman" w:eastAsia="方正仿宋_GBK" w:cs="Times New Roman"/>
          <w:color w:val="auto"/>
          <w:sz w:val="32"/>
          <w:szCs w:val="32"/>
          <w:highlight w:val="none"/>
          <w:u w:val="none" w:color="auto"/>
          <w:lang w:val="en-US" w:eastAsia="zh-CN"/>
        </w:rPr>
        <w:t>。</w:t>
      </w:r>
    </w:p>
    <w:p>
      <w:pPr>
        <w:keepNext w:val="0"/>
        <w:keepLines w:val="0"/>
        <w:pageBreakBefore w:val="0"/>
        <w:widowControl w:val="0"/>
        <w:suppressLineNumbers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eastAsia="方正仿宋_GBK" w:cs="Times New Roman"/>
          <w:b/>
          <w:bCs/>
          <w:color w:val="auto"/>
          <w:kern w:val="2"/>
          <w:sz w:val="32"/>
          <w:szCs w:val="32"/>
          <w:highlight w:val="none"/>
          <w:u w:val="none" w:color="auto"/>
          <w:lang w:val="en-US" w:eastAsia="zh-CN" w:bidi="ar-SA"/>
        </w:rPr>
        <w:t>提升市中心宜居性</w:t>
      </w: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z w:val="32"/>
          <w:szCs w:val="32"/>
          <w:highlight w:val="none"/>
          <w:u w:val="none" w:color="auto"/>
          <w:lang w:val="en-US" w:eastAsia="zh-CN"/>
        </w:rPr>
        <w:t>修复城市生态系统，推进城市水土保持和流域治理</w:t>
      </w:r>
      <w:r>
        <w:rPr>
          <w:rFonts w:hint="eastAsia" w:ascii="Times New Roman" w:hAnsi="Times New Roman" w:eastAsia="方正仿宋_GBK" w:cs="Times New Roman"/>
          <w:color w:val="auto"/>
          <w:sz w:val="32"/>
          <w:szCs w:val="32"/>
          <w:highlight w:val="none"/>
          <w:u w:val="none" w:color="auto"/>
          <w:lang w:val="en-US" w:eastAsia="zh-CN"/>
        </w:rPr>
        <w:t>，加强</w:t>
      </w:r>
      <w:r>
        <w:rPr>
          <w:rFonts w:hint="default" w:ascii="Times New Roman" w:hAnsi="Times New Roman" w:eastAsia="方正仿宋_GBK" w:cs="Times New Roman"/>
          <w:color w:val="auto"/>
          <w:sz w:val="32"/>
          <w:szCs w:val="32"/>
          <w:highlight w:val="none"/>
          <w:u w:val="none" w:color="auto"/>
          <w:lang w:val="en-US" w:eastAsia="zh-CN"/>
        </w:rPr>
        <w:t>城市湿地修复</w:t>
      </w:r>
      <w:r>
        <w:rPr>
          <w:rFonts w:hint="eastAsia" w:ascii="Times New Roman" w:hAnsi="Times New Roman" w:eastAsia="方正仿宋_GBK" w:cs="Times New Roman"/>
          <w:color w:val="auto"/>
          <w:sz w:val="32"/>
          <w:szCs w:val="32"/>
          <w:highlight w:val="none"/>
          <w:u w:val="none" w:color="auto"/>
          <w:lang w:val="en-US" w:eastAsia="zh-CN"/>
        </w:rPr>
        <w:t>与</w:t>
      </w:r>
      <w:r>
        <w:rPr>
          <w:rFonts w:hint="default" w:ascii="Times New Roman" w:hAnsi="Times New Roman" w:eastAsia="方正仿宋_GBK" w:cs="Times New Roman"/>
          <w:color w:val="auto"/>
          <w:sz w:val="32"/>
          <w:szCs w:val="32"/>
          <w:highlight w:val="none"/>
          <w:u w:val="none" w:color="auto"/>
          <w:lang w:val="en-US" w:eastAsia="zh-CN"/>
        </w:rPr>
        <w:t>保护。持续推进城市绿廊绿道建设，增加社区公园和口袋公园，推动公园绿地开放共享。完善城区</w:t>
      </w:r>
      <w:r>
        <w:rPr>
          <w:rFonts w:hint="default" w:ascii="Times New Roman" w:hAnsi="Times New Roman" w:eastAsia="方正仿宋_GBK" w:cs="Times New Roman"/>
          <w:color w:val="auto"/>
          <w:spacing w:val="0"/>
          <w:kern w:val="0"/>
          <w:sz w:val="32"/>
          <w:szCs w:val="32"/>
          <w:highlight w:val="none"/>
          <w:u w:val="none" w:color="auto"/>
          <w:lang w:val="en-US" w:eastAsia="zh-CN" w:bidi="ar"/>
        </w:rPr>
        <w:t>垃圾处理、</w:t>
      </w:r>
      <w:r>
        <w:rPr>
          <w:rFonts w:hint="default" w:ascii="Times New Roman" w:hAnsi="Times New Roman" w:eastAsia="方正仿宋_GBK" w:cs="Times New Roman"/>
          <w:color w:val="auto"/>
          <w:sz w:val="32"/>
          <w:szCs w:val="32"/>
          <w:highlight w:val="none"/>
          <w:u w:val="none" w:color="auto"/>
          <w:lang w:val="en-US" w:eastAsia="zh-CN"/>
        </w:rPr>
        <w:t>停车、充电、消防、通信等配套基础设施，增设助餐、家政等公共服务设施。到2030年</w:t>
      </w:r>
      <w:r>
        <w:rPr>
          <w:rFonts w:hint="default" w:ascii="Times New Roman" w:hAnsi="Times New Roman" w:eastAsia="方正仿宋_GBK" w:cs="Times New Roman"/>
          <w:color w:val="auto"/>
          <w:spacing w:val="0"/>
          <w:kern w:val="0"/>
          <w:sz w:val="32"/>
          <w:szCs w:val="32"/>
          <w:highlight w:val="none"/>
          <w:u w:val="none" w:color="auto"/>
          <w:lang w:val="en-US" w:eastAsia="zh-CN" w:bidi="ar"/>
        </w:rPr>
        <w:t>城市建成区绿化覆盖率达</w:t>
      </w:r>
      <w:r>
        <w:rPr>
          <w:rFonts w:hint="eastAsia" w:eastAsia="方正仿宋_GBK" w:cs="Times New Roman"/>
          <w:color w:val="auto"/>
          <w:spacing w:val="0"/>
          <w:kern w:val="0"/>
          <w:sz w:val="32"/>
          <w:szCs w:val="32"/>
          <w:highlight w:val="none"/>
          <w:u w:val="none" w:color="auto"/>
          <w:lang w:val="en-US" w:eastAsia="zh-CN" w:bidi="ar"/>
        </w:rPr>
        <w:t>44</w:t>
      </w:r>
      <w:r>
        <w:rPr>
          <w:rFonts w:hint="default" w:ascii="Times New Roman" w:hAnsi="Times New Roman" w:eastAsia="方正仿宋_GBK" w:cs="Times New Roman"/>
          <w:color w:val="auto"/>
          <w:spacing w:val="0"/>
          <w:kern w:val="0"/>
          <w:sz w:val="32"/>
          <w:szCs w:val="32"/>
          <w:highlight w:val="none"/>
          <w:u w:val="none" w:color="auto"/>
          <w:lang w:val="en-US" w:eastAsia="zh-CN" w:bidi="ar"/>
        </w:rPr>
        <w:t>%以上，城市污水集中处理率</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生活垃圾无害化处理率达100%，城镇生活垃圾回收利用率</w:t>
      </w:r>
      <w:r>
        <w:rPr>
          <w:rFonts w:hint="eastAsia" w:eastAsia="方正仿宋_GBK" w:cs="Times New Roman"/>
          <w:color w:val="auto"/>
          <w:spacing w:val="0"/>
          <w:kern w:val="0"/>
          <w:sz w:val="32"/>
          <w:szCs w:val="32"/>
          <w:highlight w:val="none"/>
          <w:u w:val="none" w:color="auto"/>
          <w:lang w:val="en-US" w:eastAsia="zh-CN" w:bidi="ar"/>
        </w:rPr>
        <w:t>达7</w:t>
      </w:r>
      <w:r>
        <w:rPr>
          <w:rFonts w:hint="default" w:ascii="Times New Roman" w:hAnsi="Times New Roman" w:eastAsia="方正仿宋_GBK" w:cs="Times New Roman"/>
          <w:color w:val="auto"/>
          <w:spacing w:val="0"/>
          <w:kern w:val="0"/>
          <w:sz w:val="32"/>
          <w:szCs w:val="32"/>
          <w:highlight w:val="none"/>
          <w:u w:val="none" w:color="auto"/>
          <w:lang w:val="en-US" w:eastAsia="zh-CN" w:bidi="ar"/>
        </w:rPr>
        <w:t>5%。</w:t>
      </w:r>
    </w:p>
    <w:p>
      <w:pPr>
        <w:keepNext w:val="0"/>
        <w:keepLines w:val="0"/>
        <w:pageBreakBefore w:val="0"/>
        <w:widowControl w:val="0"/>
        <w:suppressLineNumbers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kern w:val="2"/>
          <w:sz w:val="32"/>
          <w:szCs w:val="32"/>
          <w:highlight w:val="none"/>
          <w:u w:val="none" w:color="auto"/>
          <w:lang w:val="en-US" w:eastAsia="zh-CN" w:bidi="ar-SA"/>
        </w:rPr>
        <w:t>推进城市新型基础设施建设</w:t>
      </w:r>
      <w:r>
        <w:rPr>
          <w:rFonts w:hint="default" w:ascii="Times New Roman" w:hAnsi="Times New Roman" w:eastAsia="方正仿宋_GBK" w:cs="Times New Roman"/>
          <w:color w:val="auto"/>
          <w:kern w:val="2"/>
          <w:sz w:val="32"/>
          <w:szCs w:val="32"/>
          <w:highlight w:val="none"/>
          <w:u w:val="none" w:color="auto"/>
          <w:lang w:val="en-US" w:eastAsia="zh-CN" w:bidi="ar-SA"/>
        </w:rPr>
        <w:t>。</w:t>
      </w:r>
      <w:r>
        <w:rPr>
          <w:rFonts w:hint="default" w:ascii="Times New Roman" w:hAnsi="Times New Roman" w:eastAsia="方正仿宋_GBK" w:cs="Times New Roman"/>
          <w:color w:val="auto"/>
          <w:sz w:val="32"/>
          <w:szCs w:val="32"/>
          <w:highlight w:val="none"/>
          <w:u w:val="none" w:color="auto"/>
        </w:rPr>
        <w:t>推动城市全域数字化转型</w:t>
      </w:r>
      <w:r>
        <w:rPr>
          <w:rFonts w:hint="default" w:ascii="Times New Roman" w:hAnsi="Times New Roman" w:eastAsia="方正仿宋_GBK" w:cs="Times New Roman"/>
          <w:color w:val="auto"/>
          <w:sz w:val="32"/>
          <w:szCs w:val="32"/>
          <w:highlight w:val="none"/>
          <w:u w:val="none" w:color="auto"/>
          <w:lang w:eastAsia="zh-CN"/>
        </w:rPr>
        <w:t>，</w:t>
      </w:r>
      <w:r>
        <w:rPr>
          <w:rFonts w:hint="default" w:ascii="Times New Roman" w:hAnsi="Times New Roman" w:eastAsia="方正仿宋_GBK" w:cs="Times New Roman"/>
          <w:color w:val="auto"/>
          <w:sz w:val="32"/>
          <w:szCs w:val="32"/>
          <w:highlight w:val="none"/>
          <w:u w:val="none" w:color="auto"/>
          <w:lang w:val="en-US" w:eastAsia="zh-CN"/>
        </w:rPr>
        <w:t>深化城市信息模型（BIM）技术应用，</w:t>
      </w:r>
      <w:r>
        <w:rPr>
          <w:rFonts w:hint="default" w:ascii="Times New Roman" w:hAnsi="Times New Roman" w:eastAsia="方正仿宋_GBK" w:cs="Times New Roman"/>
          <w:color w:val="auto"/>
          <w:spacing w:val="0"/>
          <w:kern w:val="0"/>
          <w:sz w:val="32"/>
          <w:szCs w:val="32"/>
          <w:highlight w:val="none"/>
          <w:u w:val="none" w:color="auto"/>
          <w:lang w:val="en-US" w:eastAsia="zh-CN" w:bidi="ar"/>
        </w:rPr>
        <w:t>开展智慧城市运营管理，构建智慧城市可视化应用管理体系，逐步实现城市基础设施的</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一张图</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数字化管理。坚持柔性执法、首违不罚、承诺轻罚的原则，不断提升依法治市、依法行政能力，推动城市管理从管理型向服务型转变。</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61" w:name="_Toc19200"/>
      <w:bookmarkStart w:id="162" w:name="_Toc392"/>
      <w:bookmarkStart w:id="163" w:name="_Toc12380"/>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四</w:t>
      </w:r>
      <w:r>
        <w:rPr>
          <w:rFonts w:hint="default" w:ascii="Times New Roman" w:hAnsi="Times New Roman" w:eastAsia="楷体_GB2312" w:cs="Times New Roman"/>
          <w:color w:val="auto"/>
          <w:sz w:val="32"/>
          <w:highlight w:val="none"/>
          <w:u w:val="none" w:color="auto"/>
          <w:lang w:val="en-US" w:eastAsia="zh-CN"/>
        </w:rPr>
        <w:t>节 完善城乡融合发展体制机制</w:t>
      </w:r>
      <w:bookmarkEnd w:id="161"/>
      <w:bookmarkEnd w:id="162"/>
      <w:bookmarkEnd w:id="163"/>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健全城乡融合财政投入保障机制，统筹推动城乡基础设施规划、建设和管理，实现城镇供排水、供暖、供气、垃圾处理等重要市政公用设施向城郊乡村和规模较大的中小乡镇延伸。完善城乡公共服务资源均衡配置机制，逐步建立全民覆盖、普惠共享、城乡一体的基本公共服务体系，推进城乡基本公共服务标准统一、制度并轨，提升乡村教育、卫生、文化服务水平。建立人才</w:t>
      </w:r>
      <w:r>
        <w:rPr>
          <w:rFonts w:hint="default" w:ascii="Times New Roman" w:hAnsi="Times New Roman" w:eastAsia="方正仿宋_GBK" w:cs="Times New Roman"/>
          <w:color w:val="auto"/>
          <w:spacing w:val="-6"/>
          <w:kern w:val="0"/>
          <w:sz w:val="32"/>
          <w:szCs w:val="32"/>
          <w:highlight w:val="none"/>
          <w:u w:val="none" w:color="auto"/>
          <w:lang w:val="en-US" w:eastAsia="zh-CN" w:bidi="ar"/>
        </w:rPr>
        <w:t>入乡返乡创业就业和服务乡村激励制度，引导各类人才下乡服务。</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64" w:name="_Toc12378"/>
      <w:bookmarkStart w:id="165" w:name="_Toc21605"/>
      <w:bookmarkStart w:id="166" w:name="_Toc9823"/>
      <w:bookmarkStart w:id="167" w:name="_Toc371"/>
      <w:r>
        <w:rPr>
          <w:rFonts w:hint="default" w:ascii="Times New Roman" w:hAnsi="Times New Roman" w:eastAsia="楷体_GB2312" w:cs="Times New Roman"/>
          <w:color w:val="auto"/>
          <w:sz w:val="32"/>
          <w:highlight w:val="none"/>
          <w:u w:val="none" w:color="auto"/>
          <w:lang w:val="en-US" w:eastAsia="zh-CN"/>
        </w:rPr>
        <w:t>第</w:t>
      </w:r>
      <w:r>
        <w:rPr>
          <w:rFonts w:hint="eastAsia" w:eastAsia="楷体_GB2312" w:cs="Times New Roman"/>
          <w:color w:val="auto"/>
          <w:sz w:val="32"/>
          <w:highlight w:val="none"/>
          <w:u w:val="none" w:color="auto"/>
          <w:lang w:val="en-US" w:eastAsia="zh-CN"/>
        </w:rPr>
        <w:t>五</w:t>
      </w:r>
      <w:r>
        <w:rPr>
          <w:rFonts w:hint="default" w:ascii="Times New Roman" w:hAnsi="Times New Roman" w:eastAsia="楷体_GB2312" w:cs="Times New Roman"/>
          <w:color w:val="auto"/>
          <w:sz w:val="32"/>
          <w:highlight w:val="none"/>
          <w:u w:val="none" w:color="auto"/>
          <w:lang w:val="en-US" w:eastAsia="zh-CN"/>
        </w:rPr>
        <w:t>节 深度融入喀什城市圈发展</w:t>
      </w:r>
      <w:bookmarkEnd w:id="164"/>
      <w:bookmarkEnd w:id="165"/>
      <w:bookmarkEnd w:id="166"/>
      <w:bookmarkEnd w:id="167"/>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与喀什市、疏附县、疏勒县、第十五师等对接协同，促进特色产业、基础设施、公共服务、生态环境等方面深度融合发展。推动产业协作互动，共建科技研发和转化基地，提升产业创新能力。积极构建城市圈城际通勤圈，方便群众出行。统筹推进电网建设，形成供电一张网。协同推动水、气、热、垃圾处理等各类市政设施合理衔接。推动教育、医疗、文化等公共服务共建，促进优质公共服务资源共享。建立突发公共事件联防联控等机制，提升社会治理体系和治理能力现代化水平。统筹推进大气污染、水污染联防联治，共建美丽城市圈。</w:t>
      </w:r>
    </w:p>
    <w:p>
      <w:pPr>
        <w:keepNext w:val="0"/>
        <w:keepLines w:val="0"/>
        <w:pageBreakBefore w:val="0"/>
        <w:widowControl w:val="0"/>
        <w:numPr>
          <w:ilvl w:val="0"/>
          <w:numId w:val="0"/>
        </w:numPr>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u w:val="none" w:color="auto"/>
          <w:lang w:val="en-US" w:eastAsia="zh-CN"/>
        </w:rPr>
      </w:pPr>
      <w:bookmarkStart w:id="168" w:name="_Toc24446"/>
      <w:bookmarkStart w:id="169" w:name="_Toc20995"/>
      <w:bookmarkStart w:id="170" w:name="_Toc15325"/>
      <w:r>
        <w:rPr>
          <w:rFonts w:hint="eastAsia" w:ascii="Times New Roman" w:hAnsi="Times New Roman" w:eastAsia="黑体" w:cs="Times New Roman"/>
          <w:color w:val="auto"/>
          <w:kern w:val="2"/>
          <w:sz w:val="32"/>
          <w:szCs w:val="24"/>
          <w:lang w:val="en-US" w:eastAsia="zh-CN" w:bidi="ar-SA"/>
        </w:rPr>
        <w:t>第十一章</w:t>
      </w:r>
      <w:r>
        <w:rPr>
          <w:rFonts w:hint="eastAsia" w:eastAsia="黑体" w:cs="Times New Roman"/>
          <w:color w:val="auto"/>
          <w:kern w:val="2"/>
          <w:sz w:val="32"/>
          <w:szCs w:val="24"/>
          <w:lang w:val="en-US" w:eastAsia="zh-CN" w:bidi="ar-SA"/>
        </w:rPr>
        <w:t xml:space="preserve"> </w:t>
      </w:r>
      <w:r>
        <w:rPr>
          <w:rFonts w:hint="default" w:ascii="Times New Roman" w:hAnsi="Times New Roman" w:eastAsia="黑体" w:cs="Times New Roman"/>
          <w:color w:val="auto"/>
          <w:sz w:val="32"/>
          <w:highlight w:val="none"/>
          <w:u w:val="none" w:color="auto"/>
          <w:lang w:val="en-US" w:eastAsia="zh-CN"/>
        </w:rPr>
        <w:t>繁荣发展社会主义文化 夯实推进中华民族共同体</w:t>
      </w:r>
    </w:p>
    <w:p>
      <w:pPr>
        <w:keepNext w:val="0"/>
        <w:keepLines w:val="0"/>
        <w:pageBreakBefore w:val="0"/>
        <w:widowControl w:val="0"/>
        <w:numPr>
          <w:ilvl w:val="0"/>
          <w:numId w:val="0"/>
        </w:numPr>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u w:val="none" w:color="auto"/>
        </w:rPr>
      </w:pPr>
      <w:r>
        <w:rPr>
          <w:rFonts w:hint="default" w:ascii="Times New Roman" w:hAnsi="Times New Roman" w:eastAsia="黑体" w:cs="Times New Roman"/>
          <w:color w:val="auto"/>
          <w:sz w:val="32"/>
          <w:highlight w:val="none"/>
          <w:u w:val="none" w:color="auto"/>
          <w:lang w:val="en-US" w:eastAsia="zh-CN"/>
        </w:rPr>
        <w:t>建设的思想根基</w:t>
      </w:r>
      <w:bookmarkEnd w:id="168"/>
      <w:bookmarkEnd w:id="169"/>
    </w:p>
    <w:p>
      <w:pPr>
        <w:numPr>
          <w:ilvl w:val="0"/>
          <w:numId w:val="0"/>
        </w:numPr>
        <w:pBdr>
          <w:top w:val="none" w:color="auto" w:sz="0" w:space="1"/>
          <w:left w:val="none" w:color="auto" w:sz="0" w:space="4"/>
          <w:bottom w:val="none" w:color="auto" w:sz="0" w:space="1"/>
          <w:right w:val="none" w:color="auto" w:sz="0" w:space="4"/>
          <w:between w:val="none" w:color="auto" w:sz="0" w:space="0"/>
        </w:pBdr>
        <w:overflowPunct/>
        <w:snapToGrid w:val="0"/>
        <w:spacing w:line="560" w:lineRule="exact"/>
        <w:ind w:firstLine="640" w:firstLineChars="200"/>
        <w:jc w:val="both"/>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pP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坚持马克思主义在意识形态领域的指导地位，以铸牢中华民族共同体意识为主线，深入实施文化润疆，推动文化</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和</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旅游</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产</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业</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、足球产业</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高质量发展，构筑中华民族共有精神家园，增进各族群众</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五个认同</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zh-TW" w:eastAsia="zh-CN"/>
        </w:rPr>
        <w:t>。</w:t>
      </w:r>
      <w:bookmarkStart w:id="171" w:name="_Toc7886"/>
    </w:p>
    <w:p>
      <w:pPr>
        <w:keepNext w:val="0"/>
        <w:keepLines w:val="0"/>
        <w:pageBreakBefore w:val="0"/>
        <w:widowControl w:val="0"/>
        <w:kinsoku/>
        <w:wordWrap/>
        <w:overflowPunct w:val="0"/>
        <w:topLinePunct w:val="0"/>
        <w:autoSpaceDE/>
        <w:autoSpaceDN/>
        <w:bidi w:val="0"/>
        <w:adjustRightInd/>
        <w:snapToGrid/>
        <w:spacing w:beforeAutospacing="0" w:afterAutospacing="0" w:line="578"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72" w:name="_Toc8936"/>
      <w:bookmarkStart w:id="173" w:name="_Toc25953"/>
      <w:r>
        <w:rPr>
          <w:rFonts w:hint="default" w:ascii="Times New Roman" w:hAnsi="Times New Roman" w:eastAsia="楷体_GB2312" w:cs="Times New Roman"/>
          <w:color w:val="auto"/>
          <w:sz w:val="32"/>
          <w:highlight w:val="none"/>
          <w:u w:val="none" w:color="auto"/>
          <w:lang w:val="en-US" w:eastAsia="zh-CN"/>
        </w:rPr>
        <w:t>第一节 弘扬和践行社会主义核心价值观</w:t>
      </w:r>
      <w:bookmarkEnd w:id="171"/>
      <w:bookmarkEnd w:id="172"/>
      <w:bookmarkEnd w:id="173"/>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578" w:lineRule="exact"/>
        <w:ind w:right="0" w:rightChars="0" w:firstLine="640" w:firstLineChars="200"/>
        <w:jc w:val="both"/>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zh-TW" w:eastAsia="zh-CN"/>
        </w:rPr>
        <w:t>深化党的创新理论学习和宣传教育，坚持不懈用习近平新时代中国特色社会主义思想凝心铸魂。</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以社会主义核心价值观引领文化建设，一体推进教育引导、实践养成、制度保障，引导各族群众养成科学理性、开放包容、文明进步的现代理念。加强和改进思想政治工作，</w:t>
      </w:r>
      <w:r>
        <w:rPr>
          <w:rFonts w:hint="default" w:ascii="Times New Roman" w:hAnsi="Times New Roman" w:eastAsia="方正仿宋_GBK" w:cs="Times New Roman"/>
          <w:color w:val="auto"/>
          <w:spacing w:val="0"/>
          <w:kern w:val="0"/>
          <w:sz w:val="32"/>
          <w:szCs w:val="32"/>
          <w:highlight w:val="none"/>
          <w:u w:val="none" w:color="auto"/>
          <w:lang w:val="en-US" w:eastAsia="zh-CN" w:bidi="ar"/>
        </w:rPr>
        <w:t>深入实施青少年</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筑基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工程，推进青少年中华文化意识教育。深化社会主义精神文明建设，以精神文明建设</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五大创建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为抓手，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倡导</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家风家庭家教教育</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加强科学和法律知识普及，引导各族群众追求现代文明生活。</w:t>
      </w:r>
    </w:p>
    <w:p>
      <w:pPr>
        <w:keepNext w:val="0"/>
        <w:keepLines w:val="0"/>
        <w:pageBreakBefore w:val="0"/>
        <w:widowControl w:val="0"/>
        <w:numPr>
          <w:ilvl w:val="0"/>
          <w:numId w:val="0"/>
        </w:numPr>
        <w:kinsoku/>
        <w:wordWrap/>
        <w:overflowPunct w:val="0"/>
        <w:topLinePunct w:val="0"/>
        <w:autoSpaceDE/>
        <w:autoSpaceDN/>
        <w:bidi w:val="0"/>
        <w:adjustRightInd/>
        <w:snapToGrid/>
        <w:spacing w:line="578" w:lineRule="exact"/>
        <w:jc w:val="center"/>
        <w:textAlignment w:val="auto"/>
        <w:outlineLvl w:val="1"/>
        <w:rPr>
          <w:rFonts w:hint="default" w:ascii="Times New Roman" w:hAnsi="Times New Roman" w:eastAsia="楷体_GB2312" w:cs="Times New Roman"/>
          <w:b w:val="0"/>
          <w:bCs w:val="0"/>
          <w:i w:val="0"/>
          <w:iCs w:val="0"/>
          <w:caps w:val="0"/>
          <w:color w:val="auto"/>
          <w:spacing w:val="0"/>
          <w:sz w:val="32"/>
          <w:szCs w:val="24"/>
          <w:highlight w:val="none"/>
          <w:u w:val="none" w:color="auto"/>
          <w:shd w:val="clear" w:color="auto" w:fill="auto"/>
          <w:lang w:val="en-US" w:eastAsia="zh-CN"/>
        </w:rPr>
      </w:pPr>
      <w:bookmarkStart w:id="174" w:name="_Toc30605"/>
      <w:bookmarkStart w:id="175" w:name="_Toc3009"/>
      <w:r>
        <w:rPr>
          <w:rFonts w:hint="default" w:ascii="Times New Roman" w:hAnsi="Times New Roman" w:eastAsia="楷体_GB2312" w:cs="Times New Roman"/>
          <w:color w:val="auto"/>
          <w:sz w:val="32"/>
          <w:highlight w:val="none"/>
          <w:u w:val="none" w:color="auto"/>
          <w:lang w:val="en-US" w:eastAsia="zh-CN"/>
        </w:rPr>
        <w:t xml:space="preserve">第二节 </w:t>
      </w:r>
      <w:r>
        <w:rPr>
          <w:rFonts w:hint="eastAsia" w:ascii="Times New Roman" w:hAnsi="Times New Roman" w:eastAsia="楷体_GB2312" w:cs="Times New Roman"/>
          <w:color w:val="auto"/>
          <w:sz w:val="32"/>
          <w:szCs w:val="24"/>
          <w:highlight w:val="none"/>
          <w:u w:val="none" w:color="auto"/>
          <w:lang w:val="en-US" w:eastAsia="zh-CN"/>
        </w:rPr>
        <w:t>深入实施</w:t>
      </w:r>
      <w:r>
        <w:rPr>
          <w:rFonts w:hint="default" w:ascii="Times New Roman" w:hAnsi="Times New Roman" w:eastAsia="楷体_GB2312" w:cs="Times New Roman"/>
          <w:color w:val="auto"/>
          <w:sz w:val="32"/>
          <w:szCs w:val="24"/>
          <w:highlight w:val="none"/>
          <w:u w:val="none" w:color="auto"/>
          <w:lang w:val="en-US" w:eastAsia="zh-CN"/>
        </w:rPr>
        <w:t>文化润疆</w:t>
      </w:r>
      <w:bookmarkEnd w:id="174"/>
      <w:bookmarkEnd w:id="175"/>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beforeAutospacing="0" w:afterAutospacing="0" w:line="578" w:lineRule="exact"/>
        <w:ind w:firstLine="640" w:firstLineChars="200"/>
        <w:jc w:val="both"/>
        <w:textAlignment w:val="auto"/>
        <w:outlineLvl w:val="9"/>
        <w:rPr>
          <w:rFonts w:hint="default" w:ascii="Times New Roman" w:hAnsi="Times New Roman" w:eastAsia="方正仿宋_GBK" w:cs="Times New Roman"/>
          <w:b w:val="0"/>
          <w:bCs w:val="0"/>
          <w:i w:val="0"/>
          <w:iCs w:val="0"/>
          <w:caps w:val="0"/>
          <w:color w:val="auto"/>
          <w:spacing w:val="0"/>
          <w:kern w:val="0"/>
          <w:sz w:val="32"/>
          <w:szCs w:val="32"/>
          <w:highlight w:val="none"/>
          <w:u w:val="none" w:color="auto"/>
          <w:shd w:val="clear" w:color="auto" w:fill="auto"/>
          <w:lang w:val="en-US" w:eastAsia="zh-CN" w:bidi="ar"/>
        </w:rPr>
      </w:pPr>
      <w:r>
        <w:rPr>
          <w:rFonts w:hint="default" w:ascii="Times New Roman" w:hAnsi="Times New Roman" w:eastAsia="方正仿宋_GBK" w:cs="Times New Roman"/>
          <w:b w:val="0"/>
          <w:bCs w:val="0"/>
          <w:i w:val="0"/>
          <w:iCs w:val="0"/>
          <w:caps w:val="0"/>
          <w:color w:val="auto"/>
          <w:spacing w:val="0"/>
          <w:kern w:val="0"/>
          <w:sz w:val="32"/>
          <w:szCs w:val="32"/>
          <w:highlight w:val="none"/>
          <w:u w:val="none" w:color="auto"/>
          <w:shd w:val="clear" w:color="auto" w:fill="auto"/>
          <w:lang w:val="en-US" w:eastAsia="zh-CN" w:bidi="ar"/>
        </w:rPr>
        <w:t>深入开展多层次、多形式铸牢中华民族共同体意识宣传教育</w:t>
      </w:r>
      <w:r>
        <w:rPr>
          <w:rFonts w:hint="eastAsia" w:ascii="Times New Roman" w:hAnsi="Times New Roman" w:eastAsia="方正仿宋_GBK" w:cs="Times New Roman"/>
          <w:b w:val="0"/>
          <w:bCs w:val="0"/>
          <w:i w:val="0"/>
          <w:iCs w:val="0"/>
          <w:caps w:val="0"/>
          <w:color w:val="auto"/>
          <w:spacing w:val="0"/>
          <w:kern w:val="0"/>
          <w:sz w:val="32"/>
          <w:szCs w:val="32"/>
          <w:highlight w:val="none"/>
          <w:u w:val="none" w:color="auto"/>
          <w:shd w:val="clear" w:color="auto" w:fill="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rtl w:val="0"/>
          <w:cs w:val="0"/>
          <w:lang w:val="en-US" w:eastAsia="zh-CN" w:bidi="ar"/>
        </w:rPr>
        <w:t>将铸牢中华民族共同体意识纳入党员干部教育、青少年教育、社会教育</w:t>
      </w:r>
      <w:r>
        <w:rPr>
          <w:rFonts w:hint="default" w:ascii="Times New Roman" w:hAnsi="Times New Roman" w:eastAsia="方正仿宋_GBK" w:cs="Times New Roman"/>
          <w:b w:val="0"/>
          <w:bCs w:val="0"/>
          <w:i w:val="0"/>
          <w:iCs w:val="0"/>
          <w:caps w:val="0"/>
          <w:color w:val="auto"/>
          <w:spacing w:val="0"/>
          <w:kern w:val="0"/>
          <w:sz w:val="32"/>
          <w:szCs w:val="32"/>
          <w:highlight w:val="none"/>
          <w:u w:val="none" w:color="auto"/>
          <w:shd w:val="clear" w:color="auto" w:fill="auto"/>
          <w:lang w:val="en-US" w:eastAsia="zh-CN" w:bidi="ar"/>
        </w:rPr>
        <w:t>。</w:t>
      </w:r>
      <w:r>
        <w:rPr>
          <w:rFonts w:hint="default" w:ascii="Times New Roman" w:hAnsi="Times New Roman" w:eastAsia="方正仿宋_GBK" w:cs="Times New Roman"/>
          <w:color w:val="auto"/>
          <w:kern w:val="0"/>
          <w:sz w:val="32"/>
          <w:szCs w:val="32"/>
          <w:highlight w:val="none"/>
          <w:u w:val="none" w:color="auto"/>
          <w:lang w:val="en-US" w:eastAsia="zh-CN" w:bidi="ar"/>
        </w:rPr>
        <w:t>持续落实推进铸牢中华民族共同体意识工作系列举措</w:t>
      </w:r>
      <w:r>
        <w:rPr>
          <w:rFonts w:hint="eastAsia" w:eastAsia="方正仿宋_GBK" w:cs="Times New Roman"/>
          <w:color w:val="auto"/>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加强各民族共享的中华文化符号和中华民族</w:t>
      </w:r>
      <w:r>
        <w:rPr>
          <w:rFonts w:hint="eastAsia" w:ascii="Times New Roman" w:hAnsi="Times New Roman" w:eastAsia="方正仿宋_GBK" w:cs="Times New Roman"/>
          <w:color w:val="auto"/>
          <w:spacing w:val="0"/>
          <w:kern w:val="0"/>
          <w:sz w:val="32"/>
          <w:szCs w:val="32"/>
          <w:highlight w:val="none"/>
          <w:u w:val="none" w:color="auto"/>
          <w:lang w:val="en-US" w:eastAsia="zh-CN" w:bidi="ar"/>
        </w:rPr>
        <w:t>视觉</w:t>
      </w:r>
      <w:r>
        <w:rPr>
          <w:rFonts w:hint="default" w:ascii="Times New Roman" w:hAnsi="Times New Roman" w:eastAsia="方正仿宋_GBK" w:cs="Times New Roman"/>
          <w:color w:val="auto"/>
          <w:spacing w:val="0"/>
          <w:kern w:val="0"/>
          <w:sz w:val="32"/>
          <w:szCs w:val="32"/>
          <w:highlight w:val="none"/>
          <w:u w:val="none" w:color="auto"/>
          <w:lang w:val="en-US" w:eastAsia="zh-CN" w:bidi="ar"/>
        </w:rPr>
        <w:t>形象建设，推动中华文化元素融入城市建设规划、群众生产生活</w:t>
      </w:r>
      <w:r>
        <w:rPr>
          <w:rFonts w:hint="default" w:ascii="Times New Roman" w:hAnsi="Times New Roman" w:eastAsia="方正仿宋_GBK" w:cs="Times New Roman"/>
          <w:b w:val="0"/>
          <w:bCs w:val="0"/>
          <w:i w:val="0"/>
          <w:iCs w:val="0"/>
          <w:caps w:val="0"/>
          <w:color w:val="auto"/>
          <w:spacing w:val="0"/>
          <w:kern w:val="0"/>
          <w:sz w:val="32"/>
          <w:szCs w:val="32"/>
          <w:highlight w:val="none"/>
          <w:u w:val="none" w:color="auto"/>
          <w:shd w:val="clear" w:color="auto" w:fill="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w:t>
      </w:r>
      <w:r>
        <w:rPr>
          <w:rFonts w:hint="eastAsia" w:eastAsia="方正仿宋_GBK" w:cs="Times New Roman"/>
          <w:color w:val="auto"/>
          <w:sz w:val="32"/>
          <w:szCs w:val="32"/>
          <w:highlight w:val="none"/>
          <w:u w:val="none" w:color="auto"/>
          <w:lang w:val="en-US" w:eastAsia="zh-CN"/>
        </w:rPr>
        <w:t>市域内重点文物</w:t>
      </w:r>
      <w:r>
        <w:rPr>
          <w:rFonts w:hint="default" w:ascii="Times New Roman" w:hAnsi="Times New Roman" w:eastAsia="方正仿宋_GBK" w:cs="Times New Roman"/>
          <w:color w:val="auto"/>
          <w:spacing w:val="0"/>
          <w:kern w:val="0"/>
          <w:sz w:val="32"/>
          <w:szCs w:val="32"/>
          <w:highlight w:val="none"/>
          <w:u w:val="none" w:color="auto"/>
          <w:lang w:val="en-US" w:eastAsia="zh-CN" w:bidi="ar"/>
        </w:rPr>
        <w:t>保护</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eastAsia" w:ascii="Times New Roman" w:hAnsi="Times New Roman" w:eastAsia="方正仿宋_GBK" w:cs="Times New Roman"/>
          <w:color w:val="auto"/>
          <w:sz w:val="32"/>
          <w:szCs w:val="32"/>
          <w:highlight w:val="none"/>
          <w:u w:val="none" w:color="auto"/>
          <w:lang w:val="en-US" w:eastAsia="zh-CN"/>
        </w:rPr>
        <w:t>深入挖掘和有效运用各民族交往交流交融的历史事实、考古实物、文化遗存等，将其转化为铸牢中华民族共同体意识的文化资源、教育资源和发展资源。</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创新发展</w:t>
      </w:r>
      <w:r>
        <w:rPr>
          <w:rFonts w:hint="default" w:ascii="Times New Roman" w:hAnsi="Times New Roman" w:eastAsia="方正仿宋_GBK" w:cs="Times New Roman"/>
          <w:b w:val="0"/>
          <w:bCs w:val="0"/>
          <w:i w:val="0"/>
          <w:iCs w:val="0"/>
          <w:caps w:val="0"/>
          <w:color w:val="auto"/>
          <w:spacing w:val="0"/>
          <w:kern w:val="0"/>
          <w:sz w:val="32"/>
          <w:szCs w:val="32"/>
          <w:highlight w:val="none"/>
          <w:u w:val="none" w:color="auto"/>
          <w:shd w:val="clear" w:color="auto" w:fill="auto"/>
          <w:lang w:val="en-US" w:eastAsia="zh-CN" w:bidi="ar"/>
        </w:rPr>
        <w:t>阿图什市</w:t>
      </w:r>
      <w:r>
        <w:rPr>
          <w:rFonts w:hint="default" w:ascii="Times New Roman" w:hAnsi="Times New Roman" w:eastAsia="方正仿宋_GBK" w:cs="Times New Roman"/>
          <w:color w:val="auto"/>
          <w:kern w:val="0"/>
          <w:sz w:val="32"/>
          <w:szCs w:val="32"/>
          <w:highlight w:val="none"/>
          <w:u w:val="none" w:color="auto"/>
          <w:lang w:val="en-US" w:eastAsia="zh-CN" w:bidi="ar"/>
        </w:rPr>
        <w:t>甜美农耕文化、高原游牧文化、全民足球文化、丝路重商文化、包容开放</w:t>
      </w:r>
      <w:r>
        <w:rPr>
          <w:rFonts w:hint="default" w:ascii="Times New Roman" w:hAnsi="Times New Roman" w:eastAsia="方正仿宋_GBK" w:cs="Times New Roman"/>
          <w:color w:val="auto"/>
          <w:kern w:val="0"/>
          <w:sz w:val="32"/>
          <w:szCs w:val="32"/>
          <w:highlight w:val="none"/>
          <w:u w:val="none" w:color="auto"/>
          <w:lang w:eastAsia="zh-CN" w:bidi="ar"/>
        </w:rPr>
        <w:t>文化</w:t>
      </w:r>
      <w:r>
        <w:rPr>
          <w:rFonts w:hint="default" w:ascii="Times New Roman" w:hAnsi="Times New Roman" w:eastAsia="方正仿宋_GBK" w:cs="Times New Roman"/>
          <w:b w:val="0"/>
          <w:bCs w:val="0"/>
          <w:i w:val="0"/>
          <w:iCs w:val="0"/>
          <w:caps w:val="0"/>
          <w:color w:val="auto"/>
          <w:spacing w:val="0"/>
          <w:kern w:val="0"/>
          <w:sz w:val="32"/>
          <w:szCs w:val="32"/>
          <w:highlight w:val="none"/>
          <w:u w:val="none" w:color="auto"/>
          <w:shd w:val="clear" w:color="auto" w:fill="auto"/>
          <w:lang w:val="en-US" w:eastAsia="zh-CN" w:bidi="ar"/>
        </w:rPr>
        <w:t>，</w:t>
      </w:r>
      <w:r>
        <w:rPr>
          <w:rFonts w:hint="default" w:ascii="Times New Roman" w:hAnsi="Times New Roman" w:eastAsia="方正仿宋_GBK" w:cs="Times New Roman"/>
          <w:color w:val="auto"/>
          <w:kern w:val="0"/>
          <w:sz w:val="32"/>
          <w:szCs w:val="32"/>
          <w:highlight w:val="none"/>
          <w:u w:val="none" w:color="auto"/>
          <w:lang w:val="en-US" w:eastAsia="zh-CN" w:bidi="ar"/>
        </w:rPr>
        <w:t>持续推进无花果小镇建设、爱国足球文化IP打造等，</w:t>
      </w:r>
      <w:r>
        <w:rPr>
          <w:rFonts w:hint="eastAsia" w:ascii="Times New Roman" w:hAnsi="Times New Roman" w:eastAsia="方正仿宋_GBK" w:cs="Times New Roman"/>
          <w:b w:val="0"/>
          <w:bCs w:val="0"/>
          <w:i w:val="0"/>
          <w:iCs w:val="0"/>
          <w:caps w:val="0"/>
          <w:color w:val="auto"/>
          <w:spacing w:val="0"/>
          <w:kern w:val="0"/>
          <w:sz w:val="32"/>
          <w:szCs w:val="32"/>
          <w:highlight w:val="none"/>
          <w:u w:val="none" w:color="auto"/>
          <w:shd w:val="clear" w:color="auto" w:fill="auto"/>
          <w:lang w:val="en-US" w:eastAsia="zh-CN" w:bidi="ar"/>
        </w:rPr>
        <w:t>推进</w:t>
      </w:r>
      <w:r>
        <w:rPr>
          <w:rFonts w:hint="default" w:ascii="Times New Roman" w:hAnsi="Times New Roman" w:eastAsia="方正仿宋_GBK" w:cs="Times New Roman"/>
          <w:color w:val="auto"/>
          <w:kern w:val="0"/>
          <w:sz w:val="32"/>
          <w:szCs w:val="32"/>
          <w:highlight w:val="none"/>
          <w:u w:val="none" w:color="auto"/>
          <w:lang w:val="en-US" w:eastAsia="zh-CN" w:bidi="ar"/>
        </w:rPr>
        <w:t>精品文化大众化、抽象文化可视化、中华文化浸润化</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p>
    <w:p>
      <w:pPr>
        <w:keepNext w:val="0"/>
        <w:keepLines w:val="0"/>
        <w:pageBreakBefore w:val="0"/>
        <w:widowControl w:val="0"/>
        <w:numPr>
          <w:ilvl w:val="0"/>
          <w:numId w:val="0"/>
        </w:numPr>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lang w:val="en-US" w:eastAsia="zh-CN"/>
        </w:rPr>
      </w:pPr>
      <w:bookmarkStart w:id="176" w:name="_Toc10189"/>
      <w:bookmarkStart w:id="177" w:name="_Toc28348"/>
      <w:r>
        <w:rPr>
          <w:rFonts w:hint="default" w:ascii="Times New Roman" w:hAnsi="Times New Roman" w:eastAsia="楷体_GB2312" w:cs="Times New Roman"/>
          <w:color w:val="auto"/>
          <w:sz w:val="32"/>
          <w:highlight w:val="none"/>
          <w:u w:val="none"/>
          <w:lang w:val="en-US" w:eastAsia="zh-CN"/>
        </w:rPr>
        <w:t>第三节 繁荣发展文化事业</w:t>
      </w:r>
      <w:bookmarkEnd w:id="176"/>
      <w:bookmarkEnd w:id="177"/>
    </w:p>
    <w:p>
      <w:pPr>
        <w:keepNext w:val="0"/>
        <w:keepLines w:val="0"/>
        <w:pageBreakBefore w:val="0"/>
        <w:widowControl w:val="0"/>
        <w:numPr>
          <w:ilvl w:val="0"/>
          <w:numId w:val="0"/>
        </w:numPr>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val="0"/>
        <w:spacing w:line="578" w:lineRule="exact"/>
        <w:ind w:right="0" w:rightChars="0" w:firstLine="640" w:firstLineChars="200"/>
        <w:jc w:val="both"/>
        <w:textAlignment w:val="auto"/>
        <w:rPr>
          <w:rFonts w:hint="default"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pPr>
      <w:r>
        <w:rPr>
          <w:rFonts w:hint="default"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深化主流媒体系统性变革，推进新闻宣传和网络舆论一体化管理，提高主流舆论引导能力。聚焦地方特色，创作推出一批图书、歌曲、动漫、影视等具有中华文化底蕴、融合现代文明的精品力作，加大优质文化文艺资源供给。坚持文化惠民，补齐文化公共基础设施建设短板，提升图书馆、文化馆、美术馆等文化阵地服务功能，推动公共文化服务提质增效。</w:t>
      </w:r>
      <w:r>
        <w:rPr>
          <w:rFonts w:hint="eastAsia"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推进书香社会建设，</w:t>
      </w:r>
      <w:r>
        <w:rPr>
          <w:rFonts w:hint="default"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深入</w:t>
      </w:r>
      <w:r>
        <w:rPr>
          <w:rFonts w:hint="eastAsia" w:eastAsia="方正仿宋_GBK" w:cs="Times New Roman"/>
          <w:b w:val="0"/>
          <w:bCs w:val="0"/>
          <w:i w:val="0"/>
          <w:iCs w:val="0"/>
          <w:caps w:val="0"/>
          <w:color w:val="auto"/>
          <w:spacing w:val="0"/>
          <w:sz w:val="32"/>
          <w:szCs w:val="32"/>
          <w:highlight w:val="none"/>
          <w:u w:val="none"/>
          <w:shd w:val="clear" w:color="auto" w:fill="FFFFFF"/>
          <w:lang w:val="en-US" w:eastAsia="zh-CN"/>
        </w:rPr>
        <w:t>开展</w:t>
      </w:r>
      <w:r>
        <w:rPr>
          <w:rFonts w:hint="default"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全民阅读活动，</w:t>
      </w:r>
      <w:r>
        <w:rPr>
          <w:rFonts w:hint="eastAsia"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让“爱读书、读好书、善读书”成为社会风尚。</w:t>
      </w:r>
      <w:r>
        <w:rPr>
          <w:rFonts w:hint="default"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统筹推进文化和体育事业发展，广泛开展</w:t>
      </w:r>
      <w:r>
        <w:rPr>
          <w:rFonts w:hint="eastAsia"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村超</w:t>
      </w:r>
      <w:r>
        <w:rPr>
          <w:rFonts w:hint="eastAsia"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社火</w:t>
      </w:r>
      <w:r>
        <w:rPr>
          <w:rFonts w:hint="eastAsia"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村晚</w:t>
      </w:r>
      <w:r>
        <w:rPr>
          <w:rFonts w:hint="eastAsia"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”和</w:t>
      </w:r>
      <w:r>
        <w:rPr>
          <w:rFonts w:hint="default"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赛马刁羊等群众性文化活动，</w:t>
      </w:r>
      <w:r>
        <w:rPr>
          <w:rFonts w:hint="eastAsia"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深化</w:t>
      </w:r>
      <w:r>
        <w:rPr>
          <w:rFonts w:hint="default" w:ascii="Times New Roman" w:hAnsi="Times New Roman" w:eastAsia="方正仿宋_GBK" w:cs="Times New Roman"/>
          <w:b w:val="0"/>
          <w:bCs w:val="0"/>
          <w:i w:val="0"/>
          <w:iCs w:val="0"/>
          <w:caps w:val="0"/>
          <w:color w:val="auto"/>
          <w:spacing w:val="0"/>
          <w:sz w:val="32"/>
          <w:szCs w:val="32"/>
          <w:highlight w:val="none"/>
          <w:u w:val="none"/>
          <w:shd w:val="clear" w:color="auto" w:fill="FFFFFF"/>
          <w:lang w:val="en-US" w:eastAsia="zh-CN"/>
        </w:rPr>
        <w:t>铸牢中华民族共同体意识的生动实践。</w:t>
      </w:r>
    </w:p>
    <w:p>
      <w:pPr>
        <w:keepNext w:val="0"/>
        <w:keepLines w:val="0"/>
        <w:pageBreakBefore w:val="0"/>
        <w:widowControl w:val="0"/>
        <w:numPr>
          <w:ilvl w:val="0"/>
          <w:numId w:val="0"/>
        </w:numPr>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78" w:name="_Toc29831"/>
      <w:bookmarkStart w:id="179" w:name="_Toc21588"/>
      <w:r>
        <w:rPr>
          <w:rFonts w:hint="default" w:ascii="Times New Roman" w:hAnsi="Times New Roman" w:eastAsia="楷体_GB2312" w:cs="Times New Roman"/>
          <w:color w:val="auto"/>
          <w:sz w:val="32"/>
          <w:highlight w:val="none"/>
          <w:u w:val="none" w:color="auto"/>
          <w:lang w:val="en-US" w:eastAsia="zh-CN"/>
        </w:rPr>
        <w:t>第四节 发展壮大文化和旅游产业</w:t>
      </w:r>
      <w:bookmarkEnd w:id="178"/>
      <w:bookmarkEnd w:id="179"/>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pP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深入实施旅游活市战略，</w:t>
      </w:r>
      <w:r>
        <w:rPr>
          <w:rFonts w:hint="default" w:ascii="Times New Roman" w:hAnsi="Times New Roman" w:eastAsia="方正仿宋_GBK" w:cs="Times New Roman"/>
          <w:color w:val="auto"/>
          <w:spacing w:val="0"/>
          <w:kern w:val="0"/>
          <w:sz w:val="32"/>
          <w:szCs w:val="32"/>
          <w:highlight w:val="none"/>
          <w:u w:val="none" w:color="auto"/>
          <w:lang w:val="en-US" w:eastAsia="zh-CN" w:bidi="ar"/>
        </w:rPr>
        <w:t>持续打响</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壮美帕米尔</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和美阿图什</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旅游品牌，打造自治区级户外运动及康养旅游基地，</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构建</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农文旅体商</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融合发展新格局。</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pPr>
      <w:r>
        <w:rPr>
          <w:rFonts w:hint="eastAsia" w:ascii="Times New Roman" w:hAnsi="Times New Roman" w:eastAsia="方正仿宋_GBK" w:cs="Times New Roman"/>
          <w:b/>
          <w:bCs/>
          <w:i w:val="0"/>
          <w:iCs w:val="0"/>
          <w:caps w:val="0"/>
          <w:color w:val="auto"/>
          <w:spacing w:val="0"/>
          <w:sz w:val="32"/>
          <w:szCs w:val="32"/>
          <w:highlight w:val="none"/>
          <w:u w:val="none" w:color="auto"/>
          <w:shd w:val="clear" w:color="auto" w:fill="FFFFFF"/>
          <w:lang w:val="en-US" w:eastAsia="zh-CN"/>
        </w:rPr>
        <w:t>优化旅游发展</w:t>
      </w:r>
      <w:r>
        <w:rPr>
          <w:rFonts w:hint="eastAsia" w:eastAsia="方正仿宋_GBK" w:cs="Times New Roman"/>
          <w:b/>
          <w:bCs/>
          <w:i w:val="0"/>
          <w:iCs w:val="0"/>
          <w:caps w:val="0"/>
          <w:color w:val="auto"/>
          <w:spacing w:val="0"/>
          <w:sz w:val="32"/>
          <w:szCs w:val="32"/>
          <w:highlight w:val="none"/>
          <w:u w:val="none" w:color="auto"/>
          <w:shd w:val="clear" w:color="auto" w:fill="FFFFFF"/>
          <w:lang w:val="en-US" w:eastAsia="zh-CN"/>
        </w:rPr>
        <w:t>格局</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实施</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十个一</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文旅工程</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完善</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旅游基础设施及</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吃住行游购娱</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六要素，</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积极创建国家</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4A、5A精品旅游景区</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。以足球为媒，推动无花果三产融合园、天门景区西线建设；以盐湖为核心，</w:t>
      </w:r>
      <w:r>
        <w:rPr>
          <w:rFonts w:hint="default" w:ascii="Times New Roman" w:hAnsi="Times New Roman" w:eastAsia="方正仿宋_GBK" w:cs="Times New Roman"/>
          <w:color w:val="auto"/>
          <w:spacing w:val="0"/>
          <w:kern w:val="0"/>
          <w:sz w:val="32"/>
          <w:szCs w:val="32"/>
          <w:highlight w:val="none"/>
          <w:u w:val="none" w:color="auto"/>
          <w:lang w:val="en-US" w:eastAsia="zh-CN" w:bidi="ar"/>
        </w:rPr>
        <w:t>联通沿国道219</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北</w:t>
      </w:r>
      <w:r>
        <w:rPr>
          <w:rFonts w:hint="default" w:ascii="Times New Roman" w:hAnsi="Times New Roman" w:eastAsia="方正仿宋_GBK" w:cs="Times New Roman"/>
          <w:color w:val="auto"/>
          <w:spacing w:val="0"/>
          <w:kern w:val="0"/>
          <w:sz w:val="32"/>
          <w:szCs w:val="32"/>
          <w:highlight w:val="none"/>
          <w:u w:val="none" w:color="auto"/>
          <w:lang w:val="en-US" w:eastAsia="zh-CN" w:bidi="ar"/>
        </w:rPr>
        <w:t>线景点</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；围绕</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本地游客需求，</w:t>
      </w:r>
      <w:r>
        <w:rPr>
          <w:rFonts w:hint="eastAsia" w:ascii="Times New Roman" w:hAnsi="Times New Roman" w:eastAsia="方正仿宋_GBK" w:cs="Times New Roman"/>
          <w:color w:val="auto"/>
          <w:spacing w:val="0"/>
          <w:kern w:val="0"/>
          <w:sz w:val="32"/>
          <w:szCs w:val="32"/>
          <w:highlight w:val="none"/>
          <w:u w:val="none" w:color="auto"/>
          <w:lang w:val="en-US" w:eastAsia="zh-CN" w:bidi="ar"/>
        </w:rPr>
        <w:t>串联</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阿湖乡、科克塔木柯尔克孜民俗风情园；做优无花果小镇、精品农庄（农家乐），将城区建成游客服务中心；加快南湖片区、外贸街片区旅游开发建设，形成“</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三线三区</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旅游发展空间布局。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pPr>
      <w:r>
        <w:rPr>
          <w:rFonts w:hint="eastAsia" w:ascii="Times New Roman" w:hAnsi="Times New Roman" w:eastAsia="方正仿宋_GBK" w:cs="Times New Roman"/>
          <w:b/>
          <w:bCs/>
          <w:i w:val="0"/>
          <w:iCs w:val="0"/>
          <w:caps w:val="0"/>
          <w:color w:val="auto"/>
          <w:spacing w:val="0"/>
          <w:sz w:val="32"/>
          <w:szCs w:val="32"/>
          <w:highlight w:val="none"/>
          <w:u w:val="none" w:color="auto"/>
          <w:shd w:val="clear" w:color="auto" w:fill="FFFFFF"/>
          <w:lang w:val="en-US" w:eastAsia="zh-CN"/>
        </w:rPr>
        <w:t>培育壮大文化产业</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。深</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化文化体制改革，以机构重组、运营方式、效用发挥为突破口，</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培育优秀文化企业和品牌</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，健全文旅产业体系和市场体系。培育非遗传承人与演艺人才，推动文物与非遗资源转化为可体验、可消费的文化产品</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做强</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阿图什礼物</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品牌，</w:t>
      </w:r>
      <w:r>
        <w:rPr>
          <w:rFonts w:hint="default" w:ascii="Times New Roman" w:hAnsi="Times New Roman" w:eastAsia="方正仿宋_GBK" w:cs="Times New Roman"/>
          <w:color w:val="auto"/>
          <w:spacing w:val="0"/>
          <w:kern w:val="2"/>
          <w:sz w:val="32"/>
          <w:szCs w:val="32"/>
          <w:highlight w:val="none"/>
          <w:u w:val="none" w:color="auto"/>
          <w:shd w:val="clear" w:color="auto" w:fill="FFFFFF"/>
          <w:lang w:val="en-US" w:eastAsia="zh-CN" w:bidi="ar"/>
        </w:rPr>
        <w:t>实现文化价值与经济价值双赢</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eastAsia" w:ascii="Times New Roman" w:hAnsi="Times New Roman" w:eastAsia="方正仿宋_GBK" w:cs="Times New Roman"/>
          <w:b/>
          <w:bCs/>
          <w:color w:val="auto"/>
          <w:spacing w:val="0"/>
          <w:kern w:val="0"/>
          <w:sz w:val="32"/>
          <w:szCs w:val="32"/>
          <w:highlight w:val="none"/>
          <w:u w:val="none" w:color="auto"/>
          <w:lang w:val="en-US" w:eastAsia="zh-CN" w:bidi="ar"/>
        </w:rPr>
        <w:t>丰富旅游产品体系</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b w:val="0"/>
          <w:bCs w:val="0"/>
          <w:i w:val="0"/>
          <w:iCs w:val="0"/>
          <w:caps w:val="0"/>
          <w:color w:val="auto"/>
          <w:spacing w:val="0"/>
          <w:kern w:val="0"/>
          <w:sz w:val="32"/>
          <w:szCs w:val="32"/>
          <w:highlight w:val="none"/>
          <w:u w:val="none" w:color="auto"/>
          <w:shd w:val="clear" w:color="auto" w:fill="auto"/>
          <w:lang w:val="en-US" w:eastAsia="zh-CN" w:bidi="ar"/>
        </w:rPr>
        <w:t>坚持旅游为民、旅游富民，</w:t>
      </w:r>
      <w:r>
        <w:rPr>
          <w:rFonts w:hint="default" w:ascii="Times New Roman" w:hAnsi="Times New Roman" w:eastAsia="方正仿宋_GBK" w:cs="Times New Roman"/>
          <w:color w:val="auto"/>
          <w:spacing w:val="0"/>
          <w:kern w:val="0"/>
          <w:sz w:val="32"/>
          <w:szCs w:val="32"/>
          <w:highlight w:val="none"/>
          <w:u w:val="none" w:color="auto"/>
          <w:lang w:val="en-US" w:eastAsia="zh-CN" w:bidi="ar"/>
        </w:rPr>
        <w:t>聚焦唯一性、放大独特性，积极培育乡村旅游、康养旅游、自驾旅游等新业态，</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培育</w:t>
      </w:r>
      <w:r>
        <w:rPr>
          <w:rFonts w:hint="default" w:ascii="Times New Roman" w:hAnsi="Times New Roman" w:eastAsia="方正仿宋_GBK" w:cs="Times New Roman"/>
          <w:color w:val="auto"/>
          <w:spacing w:val="0"/>
          <w:kern w:val="0"/>
          <w:sz w:val="32"/>
          <w:szCs w:val="32"/>
          <w:highlight w:val="none"/>
          <w:u w:val="none" w:color="auto"/>
          <w:lang w:val="en-US" w:eastAsia="zh-CN" w:bidi="ar"/>
        </w:rPr>
        <w:t>网红旅游景点，打造</w:t>
      </w:r>
      <w:r>
        <w:rPr>
          <w:rFonts w:hint="eastAsia" w:ascii="Times New Roman" w:hAnsi="Times New Roman" w:eastAsia="方正仿宋_GBK" w:cs="Times New Roman"/>
          <w:color w:val="auto"/>
          <w:spacing w:val="0"/>
          <w:kern w:val="0"/>
          <w:sz w:val="32"/>
          <w:szCs w:val="32"/>
          <w:highlight w:val="none"/>
          <w:u w:val="none" w:color="auto"/>
          <w:lang w:val="en-US" w:eastAsia="zh-CN" w:bidi="ar"/>
        </w:rPr>
        <w:t>“一日游”“两日游”</w:t>
      </w:r>
      <w:r>
        <w:rPr>
          <w:rFonts w:hint="default" w:ascii="Times New Roman" w:hAnsi="Times New Roman" w:eastAsia="方正仿宋_GBK" w:cs="Times New Roman"/>
          <w:color w:val="auto"/>
          <w:spacing w:val="0"/>
          <w:kern w:val="0"/>
          <w:sz w:val="32"/>
          <w:szCs w:val="32"/>
          <w:highlight w:val="none"/>
          <w:u w:val="none" w:color="auto"/>
          <w:lang w:val="en-US" w:eastAsia="zh-CN" w:bidi="ar"/>
        </w:rPr>
        <w:t>等旅游精品线路。完善乡村旅游基础设施，</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打造</w:t>
      </w:r>
      <w:r>
        <w:rPr>
          <w:rFonts w:hint="default" w:ascii="Times New Roman" w:hAnsi="Times New Roman" w:eastAsia="方正仿宋_GBK" w:cs="Times New Roman"/>
          <w:color w:val="auto"/>
          <w:spacing w:val="0"/>
          <w:kern w:val="0"/>
          <w:sz w:val="32"/>
          <w:szCs w:val="32"/>
          <w:highlight w:val="none"/>
          <w:u w:val="none" w:color="auto"/>
          <w:lang w:val="en-US" w:eastAsia="zh-CN" w:bidi="ar"/>
        </w:rPr>
        <w:t>自治区级乡村旅游示范乡镇</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完善盐湖景区设施，培育盐湖漂浮、盐浴等康养旅游</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推进自驾车房车营地</w:t>
      </w:r>
      <w:r>
        <w:rPr>
          <w:rFonts w:hint="eastAsia" w:ascii="Times New Roman" w:hAnsi="Times New Roman" w:eastAsia="方正仿宋_GBK" w:cs="Times New Roman"/>
          <w:color w:val="auto"/>
          <w:spacing w:val="0"/>
          <w:kern w:val="0"/>
          <w:sz w:val="32"/>
          <w:szCs w:val="32"/>
          <w:highlight w:val="none"/>
          <w:u w:val="none" w:color="auto"/>
          <w:lang w:val="en-US" w:eastAsia="zh-CN" w:bidi="ar"/>
        </w:rPr>
        <w:t>、精品农家乐建设</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在旅游服务区和乡村旅游点</w:t>
      </w:r>
      <w:r>
        <w:rPr>
          <w:rFonts w:hint="default" w:ascii="Times New Roman" w:hAnsi="Times New Roman" w:eastAsia="方正仿宋_GBK" w:cs="Times New Roman"/>
          <w:color w:val="auto"/>
          <w:spacing w:val="0"/>
          <w:kern w:val="0"/>
          <w:sz w:val="32"/>
          <w:szCs w:val="32"/>
          <w:highlight w:val="none"/>
          <w:u w:val="none" w:color="auto"/>
          <w:lang w:val="en-US" w:eastAsia="zh-CN" w:bidi="ar"/>
        </w:rPr>
        <w:t>停车场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配套</w:t>
      </w:r>
      <w:r>
        <w:rPr>
          <w:rFonts w:hint="default" w:ascii="Times New Roman" w:hAnsi="Times New Roman" w:eastAsia="方正仿宋_GBK" w:cs="Times New Roman"/>
          <w:color w:val="auto"/>
          <w:spacing w:val="0"/>
          <w:kern w:val="0"/>
          <w:sz w:val="32"/>
          <w:szCs w:val="32"/>
          <w:highlight w:val="none"/>
          <w:u w:val="none" w:color="auto"/>
          <w:lang w:val="en-US" w:eastAsia="zh-CN" w:bidi="ar"/>
        </w:rPr>
        <w:t>房车供水和充电设施，健全自驾游服务体系。</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jc w:val="both"/>
        <w:textAlignment w:val="auto"/>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pPr>
      <w:r>
        <w:rPr>
          <w:rFonts w:hint="eastAsia" w:ascii="仿宋_GB2312" w:hAnsi="仿宋_GB2312" w:eastAsia="仿宋_GB2312" w:cs="仿宋_GB2312"/>
          <w:b/>
          <w:bCs/>
          <w:color w:val="auto"/>
          <w:sz w:val="32"/>
          <w:szCs w:val="32"/>
          <w:highlight w:val="none"/>
          <w:u w:val="none" w:color="auto"/>
        </w:rPr>
        <w:t>提升文化旅游</w:t>
      </w:r>
      <w:r>
        <w:rPr>
          <w:rFonts w:hint="eastAsia" w:ascii="仿宋_GB2312" w:hAnsi="仿宋_GB2312" w:eastAsia="仿宋_GB2312" w:cs="仿宋_GB2312"/>
          <w:b/>
          <w:bCs/>
          <w:color w:val="auto"/>
          <w:sz w:val="32"/>
          <w:szCs w:val="32"/>
          <w:highlight w:val="none"/>
          <w:u w:val="none" w:color="auto"/>
          <w:lang w:val="en-US" w:eastAsia="zh-CN"/>
        </w:rPr>
        <w:t>影响力。</w:t>
      </w:r>
      <w:r>
        <w:rPr>
          <w:rFonts w:hint="default" w:ascii="Times New Roman" w:hAnsi="Times New Roman" w:eastAsia="方正仿宋_GBK" w:cs="Times New Roman"/>
          <w:color w:val="auto"/>
          <w:spacing w:val="0"/>
          <w:kern w:val="0"/>
          <w:sz w:val="32"/>
          <w:szCs w:val="32"/>
          <w:highlight w:val="none"/>
          <w:u w:val="none" w:color="auto"/>
          <w:lang w:val="en-US" w:eastAsia="zh-CN" w:bidi="ar"/>
        </w:rPr>
        <w:t>推进智慧旅游景区建设，提升游客体验。加强旅游</w:t>
      </w:r>
      <w:r>
        <w:rPr>
          <w:rFonts w:hint="eastAsia" w:ascii="Times New Roman" w:hAnsi="Times New Roman" w:eastAsia="方正仿宋_GBK" w:cs="Times New Roman"/>
          <w:color w:val="auto"/>
          <w:spacing w:val="0"/>
          <w:kern w:val="0"/>
          <w:sz w:val="32"/>
          <w:szCs w:val="32"/>
          <w:highlight w:val="none"/>
          <w:u w:val="none" w:color="auto"/>
          <w:lang w:val="en-US" w:eastAsia="zh-CN" w:bidi="ar"/>
        </w:rPr>
        <w:t>从业人员</w:t>
      </w:r>
      <w:r>
        <w:rPr>
          <w:rFonts w:hint="default" w:ascii="Times New Roman" w:hAnsi="Times New Roman" w:eastAsia="方正仿宋_GBK" w:cs="Times New Roman"/>
          <w:color w:val="auto"/>
          <w:spacing w:val="0"/>
          <w:kern w:val="0"/>
          <w:sz w:val="32"/>
          <w:szCs w:val="32"/>
          <w:highlight w:val="none"/>
          <w:u w:val="none" w:color="auto"/>
          <w:lang w:val="en-US" w:eastAsia="zh-CN" w:bidi="ar"/>
        </w:rPr>
        <w:t>培训，规范礼仪标准，</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打造</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五最</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服务品牌</w:t>
      </w:r>
      <w:r>
        <w:rPr>
          <w:rFonts w:hint="default" w:ascii="Times New Roman" w:hAnsi="Times New Roman" w:eastAsia="方正仿宋_GBK" w:cs="Times New Roman"/>
          <w:color w:val="auto"/>
          <w:spacing w:val="0"/>
          <w:kern w:val="0"/>
          <w:sz w:val="32"/>
          <w:szCs w:val="32"/>
          <w:highlight w:val="none"/>
          <w:u w:val="none" w:color="auto"/>
          <w:lang w:val="en-US" w:eastAsia="zh-CN" w:bidi="ar"/>
        </w:rPr>
        <w:t>。强化旅游宣传营销，持续开展</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玛纳斯国际文化旅游节</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等旅游节庆活动，</w:t>
      </w:r>
      <w:r>
        <w:rPr>
          <w:rFonts w:hint="default"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不断优化市场综合监管，</w:t>
      </w:r>
      <w:r>
        <w:rPr>
          <w:rFonts w:hint="default" w:ascii="Times New Roman" w:hAnsi="Times New Roman" w:eastAsia="方正仿宋_GBK" w:cs="Times New Roman"/>
          <w:color w:val="auto"/>
          <w:spacing w:val="0"/>
          <w:kern w:val="0"/>
          <w:sz w:val="32"/>
          <w:szCs w:val="32"/>
          <w:highlight w:val="none"/>
          <w:u w:val="none" w:color="auto"/>
          <w:lang w:val="en-US" w:eastAsia="zh-CN" w:bidi="ar"/>
        </w:rPr>
        <w:t>营造放心的文化和旅游消费环境</w:t>
      </w:r>
      <w:r>
        <w:rPr>
          <w:rFonts w:hint="eastAsia" w:ascii="Times New Roman" w:hAnsi="Times New Roman" w:eastAsia="方正仿宋_GBK" w:cs="Times New Roman"/>
          <w:b w:val="0"/>
          <w:bCs w:val="0"/>
          <w:i w:val="0"/>
          <w:iCs w:val="0"/>
          <w:caps w:val="0"/>
          <w:color w:val="auto"/>
          <w:spacing w:val="0"/>
          <w:sz w:val="32"/>
          <w:szCs w:val="32"/>
          <w:highlight w:val="none"/>
          <w:u w:val="none" w:color="auto"/>
          <w:shd w:val="clear" w:color="auto" w:fill="FFFFFF"/>
          <w:lang w:val="en-US" w:eastAsia="zh-CN"/>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提升</w:t>
      </w:r>
      <w:r>
        <w:rPr>
          <w:rFonts w:hint="eastAsia" w:ascii="Times New Roman" w:hAnsi="Times New Roman" w:eastAsia="方正仿宋_GBK" w:cs="Times New Roman"/>
          <w:color w:val="auto"/>
          <w:spacing w:val="0"/>
          <w:kern w:val="0"/>
          <w:sz w:val="32"/>
          <w:szCs w:val="32"/>
          <w:highlight w:val="none"/>
          <w:u w:val="none" w:color="auto"/>
          <w:lang w:val="en-US" w:eastAsia="zh-CN" w:bidi="ar"/>
        </w:rPr>
        <w:t>阿图什文化</w:t>
      </w:r>
      <w:r>
        <w:rPr>
          <w:rFonts w:hint="default" w:ascii="Times New Roman" w:hAnsi="Times New Roman" w:eastAsia="方正仿宋_GBK" w:cs="Times New Roman"/>
          <w:color w:val="auto"/>
          <w:spacing w:val="0"/>
          <w:kern w:val="0"/>
          <w:sz w:val="32"/>
          <w:szCs w:val="32"/>
          <w:highlight w:val="none"/>
          <w:u w:val="none" w:color="auto"/>
          <w:lang w:val="en-US" w:eastAsia="zh-CN" w:bidi="ar"/>
        </w:rPr>
        <w:t>旅游</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影响</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力</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p>
    <w:p>
      <w:pPr>
        <w:keepNext w:val="0"/>
        <w:keepLines w:val="0"/>
        <w:pageBreakBefore w:val="0"/>
        <w:widowControl w:val="0"/>
        <w:kinsoku/>
        <w:wordWrap/>
        <w:overflowPunct w:val="0"/>
        <w:topLinePunct/>
        <w:autoSpaceDE/>
        <w:autoSpaceDN/>
        <w:bidi w:val="0"/>
        <w:adjustRightInd/>
        <w:snapToGrid/>
        <w:spacing w:line="560" w:lineRule="exact"/>
        <w:jc w:val="center"/>
        <w:textAlignment w:val="auto"/>
        <w:outlineLvl w:val="1"/>
        <w:rPr>
          <w:rFonts w:hint="default" w:ascii="Times New Roman" w:hAnsi="Times New Roman" w:eastAsia="楷体_GB2312" w:cs="Times New Roman"/>
          <w:color w:val="auto"/>
          <w:spacing w:val="-11"/>
          <w:sz w:val="32"/>
          <w:highlight w:val="none"/>
          <w:u w:val="none" w:color="auto"/>
          <w:lang w:val="en-US" w:eastAsia="zh-CN"/>
        </w:rPr>
      </w:pPr>
      <w:bookmarkStart w:id="180" w:name="_Toc32616"/>
      <w:bookmarkStart w:id="181" w:name="_Toc971"/>
      <w:r>
        <w:rPr>
          <w:rFonts w:hint="default" w:ascii="Times New Roman" w:hAnsi="Times New Roman" w:eastAsia="楷体_GB2312" w:cs="Times New Roman"/>
          <w:color w:val="auto"/>
          <w:spacing w:val="-11"/>
          <w:sz w:val="32"/>
          <w:highlight w:val="none"/>
          <w:u w:val="none" w:color="auto"/>
          <w:lang w:val="en-US" w:eastAsia="zh-CN"/>
        </w:rPr>
        <w:t>第五节 大力振兴阿图什足球</w:t>
      </w:r>
      <w:bookmarkEnd w:id="180"/>
      <w:bookmarkEnd w:id="181"/>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_GBK" w:cs="Times New Roman"/>
          <w:color w:val="auto"/>
          <w:sz w:val="32"/>
          <w:szCs w:val="32"/>
          <w:highlight w:val="none"/>
          <w:u w:val="none" w:color="auto"/>
          <w:lang w:val="en-US" w:eastAsia="zh-CN"/>
        </w:rPr>
      </w:pPr>
      <w:r>
        <w:rPr>
          <w:rFonts w:hint="eastAsia" w:ascii="Times New Roman" w:hAnsi="Times New Roman" w:eastAsia="方正仿宋_GBK" w:cs="Times New Roman"/>
          <w:color w:val="auto"/>
          <w:sz w:val="32"/>
          <w:szCs w:val="32"/>
          <w:highlight w:val="none"/>
          <w:u w:val="none" w:color="auto"/>
          <w:lang w:val="en-US" w:eastAsia="zh-CN"/>
        </w:rPr>
        <w:t>以</w:t>
      </w:r>
      <w:r>
        <w:rPr>
          <w:rFonts w:hint="default" w:ascii="Times New Roman" w:hAnsi="Times New Roman" w:eastAsia="方正仿宋_GBK" w:cs="Times New Roman"/>
          <w:color w:val="auto"/>
          <w:sz w:val="32"/>
          <w:szCs w:val="32"/>
          <w:highlight w:val="none"/>
          <w:u w:val="none" w:color="auto"/>
        </w:rPr>
        <w:t>铸牢中华民族共同体意识</w:t>
      </w:r>
      <w:r>
        <w:rPr>
          <w:rFonts w:hint="eastAsia" w:ascii="Times New Roman" w:hAnsi="Times New Roman" w:eastAsia="方正仿宋_GBK" w:cs="Times New Roman"/>
          <w:color w:val="auto"/>
          <w:sz w:val="32"/>
          <w:szCs w:val="32"/>
          <w:highlight w:val="none"/>
          <w:u w:val="none" w:color="auto"/>
          <w:lang w:val="en-US" w:eastAsia="zh-CN"/>
        </w:rPr>
        <w:t>为</w:t>
      </w:r>
      <w:r>
        <w:rPr>
          <w:rFonts w:hint="default" w:ascii="Times New Roman" w:hAnsi="Times New Roman" w:eastAsia="方正仿宋_GBK" w:cs="Times New Roman"/>
          <w:color w:val="auto"/>
          <w:sz w:val="32"/>
          <w:szCs w:val="32"/>
          <w:highlight w:val="none"/>
          <w:u w:val="none" w:color="auto"/>
          <w:lang w:val="en-US" w:eastAsia="zh-CN"/>
        </w:rPr>
        <w:t>主线</w:t>
      </w:r>
      <w:r>
        <w:rPr>
          <w:rFonts w:hint="default" w:ascii="Times New Roman" w:hAnsi="Times New Roman" w:eastAsia="方正仿宋_GBK" w:cs="Times New Roman"/>
          <w:color w:val="auto"/>
          <w:sz w:val="32"/>
          <w:szCs w:val="32"/>
          <w:highlight w:val="none"/>
          <w:u w:val="none" w:color="auto"/>
        </w:rPr>
        <w:t>，</w:t>
      </w:r>
      <w:r>
        <w:rPr>
          <w:rFonts w:hint="default" w:ascii="Times New Roman" w:hAnsi="Times New Roman" w:eastAsia="方正仿宋_GBK" w:cs="Times New Roman"/>
          <w:color w:val="auto"/>
          <w:sz w:val="32"/>
          <w:szCs w:val="32"/>
          <w:highlight w:val="none"/>
          <w:u w:val="none" w:color="auto"/>
          <w:lang w:val="en-US" w:eastAsia="zh-CN"/>
        </w:rPr>
        <w:t>聚焦阿图什百年赓续的历史积淀、爱国主义的基因传承、广泛参与的群众基础、市场化发展的改革方向</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rPr>
        <w:t>四大特质</w:t>
      </w:r>
      <w:r>
        <w:rPr>
          <w:rFonts w:hint="eastAsia" w:ascii="Times New Roman" w:hAnsi="Times New Roman" w:eastAsia="方正仿宋_GBK" w:cs="Times New Roman"/>
          <w:color w:val="auto"/>
          <w:sz w:val="32"/>
          <w:szCs w:val="32"/>
          <w:highlight w:val="none"/>
          <w:u w:val="none" w:color="auto"/>
          <w:lang w:eastAsia="zh-CN"/>
        </w:rPr>
        <w:t>”</w:t>
      </w:r>
      <w:r>
        <w:rPr>
          <w:rFonts w:hint="default" w:ascii="Times New Roman" w:hAnsi="Times New Roman" w:eastAsia="方正仿宋_GBK" w:cs="Times New Roman"/>
          <w:color w:val="auto"/>
          <w:sz w:val="32"/>
          <w:szCs w:val="32"/>
          <w:highlight w:val="none"/>
          <w:u w:val="none" w:color="auto"/>
          <w:lang w:val="en-US" w:eastAsia="zh-CN"/>
        </w:rPr>
        <w:t>多元化呈现，健</w:t>
      </w:r>
      <w:r>
        <w:rPr>
          <w:rFonts w:hint="eastAsia" w:ascii="Times New Roman" w:hAnsi="Times New Roman" w:eastAsia="方正仿宋_GBK" w:cs="Times New Roman"/>
          <w:color w:val="auto"/>
          <w:sz w:val="32"/>
          <w:szCs w:val="32"/>
          <w:highlight w:val="none"/>
          <w:u w:val="none" w:color="auto"/>
          <w:lang w:val="en-US" w:eastAsia="zh-CN"/>
        </w:rPr>
        <w:t>全组织、文化、赛事、青训体系，</w:t>
      </w:r>
      <w:r>
        <w:rPr>
          <w:rFonts w:hint="default" w:ascii="Times New Roman" w:hAnsi="Times New Roman" w:eastAsia="方正仿宋_GBK" w:cs="Times New Roman"/>
          <w:color w:val="auto"/>
          <w:sz w:val="32"/>
          <w:szCs w:val="32"/>
          <w:highlight w:val="none"/>
          <w:u w:val="none" w:color="auto"/>
          <w:lang w:val="en-US" w:eastAsia="zh-CN"/>
        </w:rPr>
        <w:t>构建</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政府主导、市场主体广泛参与</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的足球产业发展新模式，</w:t>
      </w:r>
      <w:r>
        <w:rPr>
          <w:rFonts w:hint="eastAsia" w:ascii="Times New Roman" w:hAnsi="Times New Roman" w:eastAsia="方正仿宋_GBK" w:cs="Times New Roman"/>
          <w:color w:val="auto"/>
          <w:sz w:val="32"/>
          <w:szCs w:val="32"/>
          <w:highlight w:val="none"/>
          <w:u w:val="none" w:color="auto"/>
          <w:lang w:val="en-US" w:eastAsia="zh-CN"/>
        </w:rPr>
        <w:t>推动阿图什</w:t>
      </w:r>
      <w:r>
        <w:rPr>
          <w:rFonts w:hint="default" w:ascii="Times New Roman" w:hAnsi="Times New Roman" w:eastAsia="方正仿宋_GBK" w:cs="Times New Roman"/>
          <w:color w:val="auto"/>
          <w:sz w:val="32"/>
          <w:szCs w:val="32"/>
          <w:highlight w:val="none"/>
          <w:u w:val="none" w:color="auto"/>
          <w:lang w:val="en-US" w:eastAsia="zh-CN"/>
        </w:rPr>
        <w:t>足球</w:t>
      </w:r>
      <w:r>
        <w:rPr>
          <w:rFonts w:hint="eastAsia" w:ascii="Times New Roman" w:hAnsi="Times New Roman" w:eastAsia="方正仿宋_GBK" w:cs="Times New Roman"/>
          <w:color w:val="auto"/>
          <w:sz w:val="32"/>
          <w:szCs w:val="32"/>
          <w:highlight w:val="none"/>
          <w:u w:val="none" w:color="auto"/>
          <w:lang w:val="en-US" w:eastAsia="zh-CN"/>
        </w:rPr>
        <w:t>振兴</w:t>
      </w:r>
      <w:r>
        <w:rPr>
          <w:rFonts w:hint="default" w:ascii="Times New Roman" w:hAnsi="Times New Roman" w:eastAsia="方正仿宋_GBK" w:cs="Times New Roman"/>
          <w:color w:val="auto"/>
          <w:sz w:val="32"/>
          <w:szCs w:val="32"/>
          <w:highlight w:val="none"/>
          <w:u w:val="none" w:color="auto"/>
          <w:lang w:val="en-US" w:eastAsia="zh-CN"/>
        </w:rPr>
        <w:t>发展。</w:t>
      </w:r>
      <w:r>
        <w:rPr>
          <w:rFonts w:hint="default" w:ascii="Times New Roman" w:hAnsi="Times New Roman" w:eastAsia="方正仿宋_GBK" w:cs="Times New Roman"/>
          <w:color w:val="auto"/>
          <w:kern w:val="0"/>
          <w:sz w:val="32"/>
          <w:szCs w:val="32"/>
          <w:highlight w:val="none"/>
          <w:u w:val="none" w:color="auto"/>
          <w:lang w:bidi="ar"/>
        </w:rPr>
        <w:t>统筹布局足球场、体育场馆、健身中心等综合性文体设施</w:t>
      </w:r>
      <w:r>
        <w:rPr>
          <w:rFonts w:hint="eastAsia" w:eastAsia="方正仿宋_GBK" w:cs="Times New Roman"/>
          <w:color w:val="auto"/>
          <w:kern w:val="0"/>
          <w:sz w:val="32"/>
          <w:szCs w:val="32"/>
          <w:highlight w:val="none"/>
          <w:u w:val="none" w:color="auto"/>
          <w:lang w:eastAsia="zh-CN" w:bidi="ar"/>
        </w:rPr>
        <w:t>，</w:t>
      </w:r>
      <w:r>
        <w:rPr>
          <w:rFonts w:hint="eastAsia" w:eastAsia="方正仿宋_GBK" w:cs="Times New Roman"/>
          <w:color w:val="auto"/>
          <w:kern w:val="0"/>
          <w:sz w:val="32"/>
          <w:szCs w:val="32"/>
          <w:highlight w:val="none"/>
          <w:u w:val="none" w:color="auto"/>
          <w:lang w:val="en-US" w:eastAsia="zh-CN" w:bidi="ar"/>
        </w:rPr>
        <w:t>重点</w:t>
      </w:r>
      <w:r>
        <w:rPr>
          <w:rFonts w:hint="default" w:ascii="Times New Roman" w:hAnsi="Times New Roman" w:eastAsia="方正仿宋_GBK" w:cs="Times New Roman"/>
          <w:color w:val="auto"/>
          <w:kern w:val="0"/>
          <w:sz w:val="32"/>
          <w:szCs w:val="32"/>
          <w:highlight w:val="none"/>
          <w:u w:val="none" w:color="auto"/>
          <w:lang w:bidi="ar"/>
        </w:rPr>
        <w:t>推进自治区青少年足球训练基地</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eastAsia" w:ascii="Times New Roman" w:hAnsi="Times New Roman" w:eastAsia="方正仿宋_GBK" w:cs="Times New Roman"/>
          <w:color w:val="auto"/>
          <w:spacing w:val="0"/>
          <w:kern w:val="0"/>
          <w:sz w:val="32"/>
          <w:szCs w:val="32"/>
          <w:highlight w:val="none"/>
          <w:u w:val="none" w:color="auto"/>
          <w:lang w:val="en-US" w:eastAsia="zh-CN" w:bidi="ar"/>
        </w:rPr>
        <w:t>亿元足球场</w:t>
      </w:r>
      <w:r>
        <w:rPr>
          <w:rFonts w:hint="eastAsia" w:eastAsia="方正仿宋_GBK" w:cs="Times New Roman"/>
          <w:color w:val="auto"/>
          <w:spacing w:val="0"/>
          <w:kern w:val="0"/>
          <w:sz w:val="32"/>
          <w:szCs w:val="32"/>
          <w:highlight w:val="none"/>
          <w:u w:val="none" w:color="auto"/>
          <w:lang w:val="en-US" w:eastAsia="zh-CN" w:bidi="ar"/>
        </w:rPr>
        <w:t>建设，</w:t>
      </w:r>
      <w:r>
        <w:rPr>
          <w:rFonts w:hint="default" w:ascii="Times New Roman" w:hAnsi="Times New Roman" w:eastAsia="方正仿宋_GBK" w:cs="Times New Roman"/>
          <w:color w:val="auto"/>
          <w:sz w:val="32"/>
          <w:szCs w:val="32"/>
          <w:highlight w:val="none"/>
          <w:u w:val="none" w:color="auto"/>
          <w:lang w:val="en-US" w:eastAsia="zh-CN"/>
        </w:rPr>
        <w:t>补齐足球运动基础设施短板</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kern w:val="0"/>
          <w:sz w:val="32"/>
          <w:szCs w:val="32"/>
          <w:highlight w:val="none"/>
          <w:u w:val="none" w:color="auto"/>
          <w:lang w:bidi="ar"/>
        </w:rPr>
        <w:t>强化小学、初中阶段足球特长生培养，推动青少年女足发展</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bidi="ar"/>
        </w:rPr>
        <w:t>开展新型足球学校试点，加强教练员队伍建设，</w:t>
      </w:r>
      <w:r>
        <w:rPr>
          <w:rFonts w:hint="default" w:ascii="Times New Roman" w:hAnsi="Times New Roman" w:eastAsia="方正仿宋_GBK" w:cs="Times New Roman"/>
          <w:color w:val="auto"/>
          <w:sz w:val="32"/>
          <w:szCs w:val="32"/>
          <w:highlight w:val="none"/>
          <w:u w:val="none" w:color="auto"/>
          <w:lang w:val="en-US" w:eastAsia="zh-CN"/>
        </w:rPr>
        <w:t>推动构建</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学校+青训中心</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全链条一体化足球人才培养体系</w:t>
      </w:r>
      <w:r>
        <w:rPr>
          <w:rFonts w:hint="eastAsia" w:ascii="Times New Roman" w:hAnsi="Times New Roman" w:eastAsia="方正仿宋_GBK" w:cs="Times New Roman"/>
          <w:color w:val="auto"/>
          <w:sz w:val="32"/>
          <w:szCs w:val="32"/>
          <w:highlight w:val="none"/>
          <w:u w:val="none" w:color="auto"/>
          <w:lang w:val="en-US" w:eastAsia="zh-CN"/>
        </w:rPr>
        <w:t>。</w:t>
      </w:r>
      <w:r>
        <w:rPr>
          <w:rFonts w:hint="eastAsia" w:ascii="Times New Roman" w:hAnsi="Times New Roman" w:eastAsia="方正仿宋_GBK" w:cs="Times New Roman"/>
          <w:color w:val="auto"/>
          <w:sz w:val="32"/>
          <w:szCs w:val="32"/>
          <w:highlight w:val="none"/>
          <w:u w:val="none" w:color="auto"/>
        </w:rPr>
        <w:t>打造以</w:t>
      </w:r>
      <w:r>
        <w:rPr>
          <w:rFonts w:hint="eastAsia" w:ascii="Times New Roman" w:hAnsi="Times New Roman" w:eastAsia="方正仿宋_GBK" w:cs="Times New Roman"/>
          <w:color w:val="auto"/>
          <w:sz w:val="32"/>
          <w:szCs w:val="32"/>
          <w:highlight w:val="none"/>
          <w:u w:val="none" w:color="auto"/>
          <w:lang w:eastAsia="zh-CN"/>
        </w:rPr>
        <w:t>“</w:t>
      </w:r>
      <w:r>
        <w:rPr>
          <w:rFonts w:hint="eastAsia" w:ascii="Times New Roman" w:hAnsi="Times New Roman" w:eastAsia="方正仿宋_GBK" w:cs="Times New Roman"/>
          <w:color w:val="auto"/>
          <w:sz w:val="32"/>
          <w:szCs w:val="32"/>
          <w:highlight w:val="none"/>
          <w:u w:val="none" w:color="auto"/>
        </w:rPr>
        <w:t>阿图什杯</w:t>
      </w:r>
      <w:r>
        <w:rPr>
          <w:rFonts w:hint="eastAsia" w:ascii="Times New Roman" w:hAnsi="Times New Roman" w:eastAsia="方正仿宋_GBK" w:cs="Times New Roman"/>
          <w:color w:val="auto"/>
          <w:sz w:val="32"/>
          <w:szCs w:val="32"/>
          <w:highlight w:val="none"/>
          <w:u w:val="none" w:color="auto"/>
          <w:lang w:eastAsia="zh-CN"/>
        </w:rPr>
        <w:t>”</w:t>
      </w:r>
      <w:r>
        <w:rPr>
          <w:rFonts w:hint="eastAsia" w:ascii="Times New Roman" w:hAnsi="Times New Roman" w:eastAsia="方正仿宋_GBK" w:cs="Times New Roman"/>
          <w:color w:val="auto"/>
          <w:sz w:val="32"/>
          <w:szCs w:val="32"/>
          <w:highlight w:val="none"/>
          <w:u w:val="none" w:color="auto"/>
        </w:rPr>
        <w:t>为代表的各级各类赛事</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kern w:val="0"/>
          <w:sz w:val="32"/>
          <w:szCs w:val="32"/>
          <w:highlight w:val="none"/>
          <w:u w:val="none" w:color="auto"/>
          <w:lang w:bidi="ar"/>
        </w:rPr>
        <w:t>大力发展竞赛表演、运动休闲、体育培训等新业态。建好用好百年足球博物馆，擦亮百年足球之乡品牌。</w:t>
      </w:r>
    </w:p>
    <w:bookmarkEnd w:id="170"/>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u w:val="none" w:color="auto"/>
          <w:lang w:val="en-US" w:eastAsia="zh-CN"/>
        </w:rPr>
      </w:pPr>
      <w:bookmarkStart w:id="182" w:name="_Toc22454"/>
      <w:bookmarkStart w:id="183" w:name="_Toc19525"/>
      <w:bookmarkStart w:id="184" w:name="_Toc28807"/>
      <w:r>
        <w:rPr>
          <w:rFonts w:hint="default" w:ascii="Times New Roman" w:hAnsi="Times New Roman" w:eastAsia="黑体" w:cs="Times New Roman"/>
          <w:color w:val="auto"/>
          <w:sz w:val="32"/>
          <w:highlight w:val="none"/>
          <w:u w:val="none" w:color="auto"/>
          <w:lang w:val="en-US" w:eastAsia="zh-CN"/>
        </w:rPr>
        <w:t>第十二章 推动基本公共服务普惠共享 建设幸福阿图什</w:t>
      </w:r>
      <w:bookmarkEnd w:id="182"/>
      <w:bookmarkEnd w:id="183"/>
      <w:bookmarkEnd w:id="184"/>
    </w:p>
    <w:p>
      <w:pPr>
        <w:keepNext w:val="0"/>
        <w:keepLines w:val="0"/>
        <w:pageBreakBefore w:val="0"/>
        <w:widowControl w:val="0"/>
        <w:kinsoku/>
        <w:wordWrap/>
        <w:overflowPunct w:val="0"/>
        <w:topLinePunct/>
        <w:autoSpaceDE/>
        <w:autoSpaceDN/>
        <w:bidi w:val="0"/>
        <w:snapToGrid/>
        <w:spacing w:line="560" w:lineRule="exact"/>
        <w:ind w:firstLine="640" w:firstLineChars="200"/>
        <w:textAlignment w:val="auto"/>
        <w:rPr>
          <w:rFonts w:hint="default" w:ascii="Times New Roman" w:hAnsi="Times New Roman" w:eastAsia="方正仿宋_GB2312" w:cs="Times New Roman"/>
          <w:color w:val="auto"/>
          <w:spacing w:val="-6"/>
          <w:sz w:val="32"/>
          <w:highlight w:val="none"/>
          <w:u w:val="none" w:color="auto"/>
          <w:lang w:val="en-US" w:eastAsia="zh-CN"/>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坚持尽力而为、量力而行，加快完善基本公共服务制度体系，加强普</w:t>
      </w:r>
      <w:r>
        <w:rPr>
          <w:rFonts w:hint="default" w:ascii="Times New Roman" w:hAnsi="Times New Roman" w:eastAsia="方正仿宋_GBK" w:cs="Times New Roman"/>
          <w:color w:val="auto"/>
          <w:spacing w:val="-6"/>
          <w:kern w:val="0"/>
          <w:sz w:val="32"/>
          <w:szCs w:val="32"/>
          <w:highlight w:val="none"/>
          <w:u w:val="none" w:color="auto"/>
          <w:lang w:val="en-US" w:eastAsia="zh-CN" w:bidi="ar"/>
        </w:rPr>
        <w:t>惠性、基础性、兜底性民生建设，着力解决各族群众最关心最直接最现实的利益问题，不断满足各族群众对美好生活的向往。</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lang w:val="en-US" w:eastAsia="zh-CN"/>
        </w:rPr>
      </w:pPr>
      <w:bookmarkStart w:id="185" w:name="_Toc9703"/>
      <w:bookmarkStart w:id="186" w:name="_Toc1250"/>
      <w:bookmarkStart w:id="187" w:name="_Toc31366"/>
      <w:r>
        <w:rPr>
          <w:rFonts w:hint="default" w:ascii="Times New Roman" w:hAnsi="Times New Roman" w:eastAsia="楷体_GB2312" w:cs="Times New Roman"/>
          <w:color w:val="auto"/>
          <w:sz w:val="32"/>
          <w:highlight w:val="none"/>
          <w:lang w:val="en-US" w:eastAsia="zh-CN"/>
        </w:rPr>
        <w:t>第一节 促进高质量充分就业</w:t>
      </w:r>
      <w:bookmarkEnd w:id="185"/>
      <w:bookmarkEnd w:id="186"/>
      <w:bookmarkEnd w:id="187"/>
    </w:p>
    <w:p>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bookmarkStart w:id="188" w:name="_Toc32377"/>
      <w:r>
        <w:rPr>
          <w:rFonts w:hint="default" w:ascii="Times New Roman" w:hAnsi="Times New Roman" w:eastAsia="方正仿宋_GBK" w:cs="Times New Roman"/>
          <w:color w:val="auto"/>
          <w:spacing w:val="0"/>
          <w:kern w:val="0"/>
          <w:sz w:val="32"/>
          <w:szCs w:val="32"/>
          <w:highlight w:val="none"/>
          <w:u w:val="none" w:color="auto"/>
          <w:lang w:val="en-US" w:eastAsia="zh-CN" w:bidi="ar"/>
        </w:rPr>
        <w:t>推动就业补助资金等惠企政策精准落实，促进企业稳岗扩岗。实施高校毕业生等青年就业创业促进计划和农民工技能提升行动，重点帮扶就业困难家庭、残疾人等困难人群稳定就业。优化创业环境，降低创业门槛。支持发展纺织服装、农产品加工、乡村旅游等劳动密集型产业，促进群众就地就近就业。健全覆盖城乡的就业公共服务体系，加强就业公共服务信息化建设，提高就业服务信息化、智慧化水平。改扩建零工市场，推进零工服务向基层下延，持续擦亮阿图什市零工市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金字招牌</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。建立失业人员帮扶机制，帮助失业人员尽快实现再就业。完善劳动者权益保障机制，健全源头治理欠薪长效机制，严厉打击就业违法行为，营造公平有序就业环境。</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89" w:name="_Toc20842"/>
      <w:bookmarkStart w:id="190" w:name="_Toc25297"/>
      <w:r>
        <w:rPr>
          <w:rFonts w:hint="default" w:ascii="Times New Roman" w:hAnsi="Times New Roman" w:eastAsia="楷体_GB2312" w:cs="Times New Roman"/>
          <w:color w:val="auto"/>
          <w:sz w:val="32"/>
          <w:highlight w:val="none"/>
          <w:u w:val="none" w:color="auto"/>
          <w:lang w:val="en-US" w:eastAsia="zh-CN"/>
        </w:rPr>
        <w:t>第二节 多渠道促进城乡居民增收</w:t>
      </w:r>
      <w:bookmarkEnd w:id="188"/>
      <w:bookmarkEnd w:id="189"/>
      <w:bookmarkEnd w:id="190"/>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9"/>
        <w:rPr>
          <w:rFonts w:hint="default" w:ascii="Times New Roman" w:hAnsi="Times New Roman" w:eastAsia="方正仿宋_GBK" w:cs="Times New Roman"/>
          <w:color w:val="auto"/>
          <w:spacing w:val="0"/>
          <w:kern w:val="0"/>
          <w:sz w:val="32"/>
          <w:szCs w:val="32"/>
          <w:highlight w:val="none"/>
          <w:u w:val="none" w:color="auto"/>
          <w:lang w:val="en-US" w:eastAsia="zh-CN" w:bidi="ar"/>
        </w:rPr>
      </w:pPr>
      <w:bookmarkStart w:id="191" w:name="_Toc12301"/>
      <w:r>
        <w:rPr>
          <w:rFonts w:hint="default" w:ascii="Times New Roman" w:hAnsi="Times New Roman" w:eastAsia="方正仿宋_GBK" w:cs="Times New Roman"/>
          <w:color w:val="auto"/>
          <w:spacing w:val="0"/>
          <w:kern w:val="0"/>
          <w:sz w:val="32"/>
          <w:szCs w:val="32"/>
          <w:highlight w:val="none"/>
          <w:u w:val="none" w:color="auto"/>
          <w:lang w:val="en-US" w:eastAsia="zh-CN" w:bidi="ar"/>
        </w:rPr>
        <w:t>健全劳动者工资决定、合理增长和支付保障机制，完善企业工资集体协商制度，保护劳动所得。认真落实最低工资标准，改善低收入职工群体收入状况，努力提高一线岗位职工收入水平。加强困难群体就业帮扶，加强困难群体就业兜底帮扶，实施公益性岗位、以工代赈等方式促进困难群体就业。探索通过土地、资本等要素使用权、收益权增加中低收入群体要素收入。支持农民开办农村小超市、农家乐、采摘园等，多渠道增加收入。建立健全技能人才薪酬激励机制，推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薪酬激励政策</w:t>
      </w:r>
      <w:r>
        <w:rPr>
          <w:rFonts w:hint="default" w:ascii="Times New Roman" w:hAnsi="Times New Roman" w:eastAsia="方正仿宋_GBK" w:cs="Times New Roman"/>
          <w:color w:val="auto"/>
          <w:spacing w:val="0"/>
          <w:kern w:val="0"/>
          <w:sz w:val="32"/>
          <w:szCs w:val="32"/>
          <w:highlight w:val="none"/>
          <w:u w:val="none" w:color="auto"/>
          <w:lang w:val="en-US" w:eastAsia="zh-CN" w:bidi="ar"/>
        </w:rPr>
        <w:t>向关键岗位、生产一线和急需紧缺的技能人才倾斜</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引导企业对高技能人才实行年薪制、协议工资制和岗位分红、股权激励等中长期激励办法，提高技能人才收入水平，培育壮大中等收入群体。支持发展公益性慈善事业。</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92" w:name="_Toc21046"/>
      <w:bookmarkStart w:id="193" w:name="_Toc20320"/>
      <w:r>
        <w:rPr>
          <w:rFonts w:hint="default" w:ascii="Times New Roman" w:hAnsi="Times New Roman" w:eastAsia="楷体_GB2312" w:cs="Times New Roman"/>
          <w:color w:val="auto"/>
          <w:sz w:val="32"/>
          <w:highlight w:val="none"/>
          <w:u w:val="none" w:color="auto"/>
          <w:lang w:val="en-US" w:eastAsia="zh-CN"/>
        </w:rPr>
        <w:t>第三节 构建高质量教育体系</w:t>
      </w:r>
      <w:bookmarkEnd w:id="191"/>
      <w:bookmarkEnd w:id="192"/>
      <w:bookmarkEnd w:id="193"/>
    </w:p>
    <w:p>
      <w:pPr>
        <w:keepNext w:val="0"/>
        <w:keepLines w:val="0"/>
        <w:pageBreakBefore w:val="0"/>
        <w:widowControl w:val="0"/>
        <w:kinsoku/>
        <w:wordWrap/>
        <w:overflowPunct w:val="0"/>
        <w:topLinePunct/>
        <w:autoSpaceDE/>
        <w:autoSpaceDN/>
        <w:bidi w:val="0"/>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全面落实立德树人根本任务，突出促进公平、补齐短板、提高质量，深化教育综合改革，</w:t>
      </w:r>
      <w:r>
        <w:rPr>
          <w:rFonts w:hint="default" w:ascii="Times New Roman" w:hAnsi="Times New Roman" w:eastAsia="方正仿宋_GBK" w:cs="Times New Roman"/>
          <w:color w:val="auto"/>
          <w:kern w:val="0"/>
          <w:sz w:val="32"/>
          <w:szCs w:val="32"/>
          <w:highlight w:val="none"/>
          <w:u w:val="none" w:color="auto"/>
          <w:lang w:val="en-US" w:eastAsia="zh-CN" w:bidi="ar"/>
        </w:rPr>
        <w:t>构建家庭教育、社会教育、特殊教育相结合的闭环体系，形成</w:t>
      </w:r>
      <w:r>
        <w:rPr>
          <w:rFonts w:hint="eastAsia" w:ascii="Times New Roman" w:hAnsi="Times New Roman" w:eastAsia="方正仿宋_GBK" w:cs="Times New Roman"/>
          <w:color w:val="auto"/>
          <w:kern w:val="0"/>
          <w:sz w:val="32"/>
          <w:szCs w:val="32"/>
          <w:highlight w:val="none"/>
          <w:u w:val="none" w:color="auto"/>
          <w:lang w:val="en-US" w:eastAsia="zh-CN" w:bidi="ar"/>
        </w:rPr>
        <w:t>“</w:t>
      </w:r>
      <w:r>
        <w:rPr>
          <w:rFonts w:hint="default" w:ascii="Times New Roman" w:hAnsi="Times New Roman" w:eastAsia="方正仿宋_GBK" w:cs="Times New Roman"/>
          <w:color w:val="auto"/>
          <w:kern w:val="0"/>
          <w:sz w:val="32"/>
          <w:szCs w:val="32"/>
          <w:highlight w:val="none"/>
          <w:u w:val="none" w:color="auto"/>
          <w:lang w:val="en-US" w:eastAsia="zh-CN" w:bidi="ar"/>
        </w:rPr>
        <w:t>学校主导、家庭尽责、社会赋能</w:t>
      </w:r>
      <w:r>
        <w:rPr>
          <w:rFonts w:hint="eastAsia" w:ascii="Times New Roman" w:hAnsi="Times New Roman" w:eastAsia="方正仿宋_GBK" w:cs="Times New Roman"/>
          <w:color w:val="auto"/>
          <w:kern w:val="0"/>
          <w:sz w:val="32"/>
          <w:szCs w:val="32"/>
          <w:highlight w:val="none"/>
          <w:u w:val="none" w:color="auto"/>
          <w:lang w:val="en-US" w:eastAsia="zh-CN" w:bidi="ar"/>
        </w:rPr>
        <w:t>”</w:t>
      </w:r>
      <w:r>
        <w:rPr>
          <w:rFonts w:hint="default" w:ascii="Times New Roman" w:hAnsi="Times New Roman" w:eastAsia="方正仿宋_GBK" w:cs="Times New Roman"/>
          <w:color w:val="auto"/>
          <w:kern w:val="0"/>
          <w:sz w:val="32"/>
          <w:szCs w:val="32"/>
          <w:highlight w:val="none"/>
          <w:u w:val="none" w:color="auto"/>
          <w:lang w:val="en-US" w:eastAsia="zh-CN" w:bidi="ar"/>
        </w:rPr>
        <w:t>的育人合力</w:t>
      </w:r>
      <w:r>
        <w:rPr>
          <w:rFonts w:hint="eastAsia" w:ascii="Times New Roman" w:hAnsi="Times New Roman" w:eastAsia="方正仿宋_GBK" w:cs="Times New Roman"/>
          <w:color w:val="auto"/>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建成教育强市。</w:t>
      </w:r>
    </w:p>
    <w:p>
      <w:pPr>
        <w:spacing w:line="580" w:lineRule="exact"/>
        <w:ind w:firstLine="643" w:firstLineChars="200"/>
        <w:rPr>
          <w:rFonts w:hint="default" w:ascii="Times New Roman" w:hAnsi="Times New Roman" w:eastAsia="方正仿宋_GBK" w:cs="Times New Roman"/>
          <w:color w:val="auto"/>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实施新时代立德树人工程</w:t>
      </w:r>
      <w:r>
        <w:rPr>
          <w:rFonts w:hint="eastAsia" w:eastAsia="方正仿宋_GBK" w:cs="Times New Roman"/>
          <w:b/>
          <w:bCs/>
          <w:color w:val="auto"/>
          <w:spacing w:val="0"/>
          <w:kern w:val="0"/>
          <w:sz w:val="32"/>
          <w:szCs w:val="32"/>
          <w:highlight w:val="none"/>
          <w:u w:val="none" w:color="auto"/>
          <w:lang w:val="en-US" w:eastAsia="zh-CN" w:bidi="ar"/>
        </w:rPr>
        <w:t>。</w:t>
      </w:r>
      <w:r>
        <w:rPr>
          <w:rFonts w:hint="eastAsia" w:ascii="Times New Roman" w:hAnsi="Times New Roman" w:eastAsia="方正仿宋_GBK" w:cs="Times New Roman"/>
          <w:color w:val="auto"/>
          <w:kern w:val="0"/>
          <w:sz w:val="32"/>
          <w:szCs w:val="32"/>
          <w:highlight w:val="none"/>
          <w:u w:val="none" w:color="auto"/>
          <w:lang w:val="en-US" w:eastAsia="zh-CN" w:bidi="ar"/>
        </w:rPr>
        <w:t>健全德智体美劳全面培养体系，加强学生体育、美育、劳动教育等实践和创新能力的培养。坚持不懈用习近平新时代中国特色社会主义思想铸魂育人，推进大中小学思政课一体化改革创新。开展铸牢中华民族共同体意识“提质增效”行动，健全完善大中小幼有机衔接的铸牢中华民族共同体意识教育体系。加强青少年的现代文明教育、科普教育和马克思主义无神论教育。</w:t>
      </w:r>
    </w:p>
    <w:p>
      <w:pPr>
        <w:pageBreakBefore w:val="0"/>
        <w:kinsoku/>
        <w:wordWrap/>
        <w:overflowPunct/>
        <w:topLinePunct w:val="0"/>
        <w:bidi w:val="0"/>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推进义务教育优质均衡发展。</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全面</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推行</w:t>
      </w:r>
      <w:r>
        <w:rPr>
          <w:rFonts w:hint="default" w:ascii="Times New Roman" w:hAnsi="Times New Roman" w:eastAsia="方正仿宋_GBK" w:cs="Times New Roman"/>
          <w:color w:val="auto"/>
          <w:spacing w:val="0"/>
          <w:kern w:val="0"/>
          <w:sz w:val="32"/>
          <w:szCs w:val="32"/>
          <w:highlight w:val="none"/>
          <w:u w:val="none" w:color="auto"/>
          <w:lang w:val="en-US" w:eastAsia="zh-CN" w:bidi="ar"/>
        </w:rPr>
        <w:t>学前教育免费政策，关注特殊群体儿童，进一步深化学前教育改革，全面提升学前教育发展质量</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健全完善公益普惠性学前教育体系</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学前教育毛入学率保持在9</w:t>
      </w:r>
      <w:r>
        <w:rPr>
          <w:rFonts w:hint="eastAsia" w:ascii="Times New Roman" w:hAnsi="Times New Roman" w:eastAsia="方正仿宋_GBK" w:cs="Times New Roman"/>
          <w:color w:val="auto"/>
          <w:spacing w:val="0"/>
          <w:kern w:val="0"/>
          <w:sz w:val="32"/>
          <w:szCs w:val="32"/>
          <w:highlight w:val="none"/>
          <w:u w:val="none" w:color="auto"/>
          <w:lang w:val="en-US" w:eastAsia="zh-CN" w:bidi="ar"/>
        </w:rPr>
        <w:t>8</w:t>
      </w:r>
      <w:r>
        <w:rPr>
          <w:rFonts w:hint="default" w:ascii="Times New Roman" w:hAnsi="Times New Roman" w:eastAsia="方正仿宋_GBK" w:cs="Times New Roman"/>
          <w:color w:val="auto"/>
          <w:spacing w:val="0"/>
          <w:kern w:val="0"/>
          <w:sz w:val="32"/>
          <w:szCs w:val="32"/>
          <w:highlight w:val="none"/>
          <w:u w:val="none" w:color="auto"/>
          <w:lang w:val="en-US" w:eastAsia="zh-CN" w:bidi="ar"/>
        </w:rPr>
        <w:t>%以上</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改善城乡中小学校设施设备，优化集团化办学运行机制，持续补齐乡村教育短板</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。实施</w:t>
      </w:r>
      <w:r>
        <w:rPr>
          <w:rFonts w:hint="default" w:ascii="Times New Roman" w:hAnsi="Times New Roman" w:eastAsia="方正仿宋_GBK" w:cs="Times New Roman"/>
          <w:color w:val="auto"/>
          <w:spacing w:val="0"/>
          <w:kern w:val="0"/>
          <w:sz w:val="32"/>
          <w:szCs w:val="32"/>
          <w:highlight w:val="none"/>
          <w:u w:val="none" w:color="auto"/>
          <w:lang w:val="en-US" w:eastAsia="zh-CN" w:bidi="ar"/>
        </w:rPr>
        <w:t>义务教育质量提升行动，缩小区域、校际发展差距，义务教育巩固率保持在9</w:t>
      </w:r>
      <w:r>
        <w:rPr>
          <w:rFonts w:hint="eastAsia" w:ascii="Times New Roman" w:hAnsi="Times New Roman" w:eastAsia="方正仿宋_GBK" w:cs="Times New Roman"/>
          <w:color w:val="auto"/>
          <w:spacing w:val="0"/>
          <w:kern w:val="0"/>
          <w:sz w:val="32"/>
          <w:szCs w:val="32"/>
          <w:highlight w:val="none"/>
          <w:u w:val="none" w:color="auto"/>
          <w:lang w:val="en-US" w:eastAsia="zh-CN" w:bidi="ar"/>
        </w:rPr>
        <w:t>8</w:t>
      </w:r>
      <w:r>
        <w:rPr>
          <w:rFonts w:hint="default" w:ascii="Times New Roman" w:hAnsi="Times New Roman" w:eastAsia="方正仿宋_GBK" w:cs="Times New Roman"/>
          <w:color w:val="auto"/>
          <w:spacing w:val="0"/>
          <w:kern w:val="0"/>
          <w:sz w:val="32"/>
          <w:szCs w:val="32"/>
          <w:highlight w:val="none"/>
          <w:u w:val="none" w:color="auto"/>
          <w:lang w:val="en-US" w:eastAsia="zh-CN" w:bidi="ar"/>
        </w:rPr>
        <w:t>%以上。创新师资招聘机制，建设一批骨干教师、学科带头人、教育家型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高水平</w:t>
      </w:r>
      <w:r>
        <w:rPr>
          <w:rFonts w:hint="default" w:ascii="Times New Roman" w:hAnsi="Times New Roman" w:eastAsia="方正仿宋_GBK" w:cs="Times New Roman"/>
          <w:color w:val="auto"/>
          <w:spacing w:val="0"/>
          <w:kern w:val="0"/>
          <w:sz w:val="32"/>
          <w:szCs w:val="32"/>
          <w:highlight w:val="none"/>
          <w:u w:val="none" w:color="auto"/>
          <w:lang w:val="en-US" w:eastAsia="zh-CN" w:bidi="ar"/>
        </w:rPr>
        <w:t>教师</w:t>
      </w:r>
      <w:r>
        <w:rPr>
          <w:rFonts w:hint="eastAsia" w:ascii="Times New Roman" w:hAnsi="Times New Roman" w:eastAsia="方正仿宋_GBK" w:cs="Times New Roman"/>
          <w:color w:val="auto"/>
          <w:spacing w:val="0"/>
          <w:kern w:val="0"/>
          <w:sz w:val="32"/>
          <w:szCs w:val="32"/>
          <w:highlight w:val="none"/>
          <w:u w:val="none" w:color="auto"/>
          <w:lang w:val="en-US" w:eastAsia="zh-CN" w:bidi="ar"/>
        </w:rPr>
        <w:t>队伍。</w:t>
      </w:r>
      <w:r>
        <w:rPr>
          <w:rFonts w:hint="default" w:ascii="Times New Roman" w:hAnsi="Times New Roman" w:eastAsia="方正仿宋_GBK" w:cs="Times New Roman"/>
          <w:color w:val="auto"/>
          <w:spacing w:val="0"/>
          <w:kern w:val="0"/>
          <w:sz w:val="32"/>
          <w:szCs w:val="32"/>
          <w:highlight w:val="none"/>
          <w:u w:val="none" w:color="auto"/>
          <w:lang w:val="en-US" w:eastAsia="zh-CN" w:bidi="ar"/>
        </w:rPr>
        <w:t>健全协同化工作机制，深化家校协同育人，实施家校社协同思政教育行动计划。</w:t>
      </w:r>
    </w:p>
    <w:p>
      <w:pPr>
        <w:keepNext w:val="0"/>
        <w:keepLines w:val="0"/>
        <w:pageBreakBefore w:val="0"/>
        <w:widowControl w:val="0"/>
        <w:kinsoku/>
        <w:wordWrap/>
        <w:overflowPunct w:val="0"/>
        <w:topLinePunct/>
        <w:autoSpaceDE/>
        <w:autoSpaceDN/>
        <w:bidi w:val="0"/>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促进高中阶段学校多样化特色化发展。</w:t>
      </w:r>
      <w:r>
        <w:rPr>
          <w:rFonts w:hint="default" w:ascii="Times New Roman" w:hAnsi="Times New Roman" w:eastAsia="方正仿宋_GBK" w:cs="Times New Roman"/>
          <w:color w:val="auto"/>
          <w:sz w:val="32"/>
          <w:szCs w:val="32"/>
          <w:highlight w:val="none"/>
          <w:lang w:val="en-US" w:eastAsia="zh-CN"/>
        </w:rPr>
        <w:t>扩大普通高中学位供给，力争高中阶段教育毛入学率保持在98%以上。</w:t>
      </w:r>
      <w:r>
        <w:rPr>
          <w:rFonts w:hint="default" w:ascii="Times New Roman" w:hAnsi="Times New Roman" w:eastAsia="方正仿宋_GBK" w:cs="Times New Roman"/>
          <w:color w:val="auto"/>
          <w:spacing w:val="0"/>
          <w:kern w:val="0"/>
          <w:sz w:val="32"/>
          <w:szCs w:val="32"/>
          <w:highlight w:val="none"/>
          <w:u w:val="none" w:color="auto"/>
          <w:lang w:val="en-US" w:eastAsia="zh-CN" w:bidi="ar"/>
        </w:rPr>
        <w:t>深入推进普通高中教育教学改革</w:t>
      </w:r>
      <w:r>
        <w:rPr>
          <w:rFonts w:hint="default"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推进新高考改革平稳落地实施</w:t>
      </w:r>
      <w:r>
        <w:rPr>
          <w:rFonts w:hint="default"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积极探索新课程实施路径，</w:t>
      </w:r>
      <w:r>
        <w:rPr>
          <w:rFonts w:hint="default" w:ascii="Times New Roman" w:hAnsi="Times New Roman" w:eastAsia="方正仿宋_GBK" w:cs="Times New Roman"/>
          <w:color w:val="auto"/>
          <w:sz w:val="32"/>
          <w:szCs w:val="32"/>
          <w:highlight w:val="none"/>
          <w:u w:val="none" w:color="auto"/>
          <w:lang w:val="en-US" w:eastAsia="zh-CN"/>
        </w:rPr>
        <w:t>探索建立学生生涯规划指导体系，积极探索科技、艺术、体育等特色特长班办学模式</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lang w:val="en-US" w:eastAsia="zh-CN"/>
        </w:rPr>
        <w:t>建立适龄人口相适配的师资队伍补充工作机制，加强教师培训培养，保障教师队伍</w:t>
      </w:r>
      <w:r>
        <w:rPr>
          <w:rFonts w:hint="eastAsia" w:ascii="Times New Roman" w:hAnsi="Times New Roman" w:eastAsia="方正仿宋_GBK" w:cs="Times New Roman"/>
          <w:color w:val="auto"/>
          <w:sz w:val="32"/>
          <w:szCs w:val="32"/>
          <w:highlight w:val="none"/>
          <w:lang w:val="en-US" w:eastAsia="zh-CN"/>
        </w:rPr>
        <w:t>稳定</w:t>
      </w:r>
      <w:r>
        <w:rPr>
          <w:rFonts w:hint="default"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健全完善中等职业技术学校办学机制，</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加强理工类等急需紧缺学科专业建设，</w:t>
      </w:r>
      <w:r>
        <w:rPr>
          <w:rFonts w:hint="default" w:ascii="Times New Roman" w:hAnsi="Times New Roman" w:eastAsia="方正仿宋_GBK" w:cs="Times New Roman"/>
          <w:color w:val="auto"/>
          <w:sz w:val="32"/>
          <w:szCs w:val="32"/>
          <w:highlight w:val="none"/>
          <w:u w:val="none" w:color="auto"/>
          <w:lang w:val="en-US" w:eastAsia="zh-CN"/>
        </w:rPr>
        <w:t>加</w:t>
      </w:r>
      <w:r>
        <w:rPr>
          <w:rFonts w:hint="eastAsia" w:ascii="Times New Roman" w:hAnsi="Times New Roman" w:eastAsia="方正仿宋_GBK" w:cs="Times New Roman"/>
          <w:color w:val="auto"/>
          <w:sz w:val="32"/>
          <w:szCs w:val="32"/>
          <w:highlight w:val="none"/>
          <w:u w:val="none" w:color="auto"/>
          <w:lang w:val="en-US" w:eastAsia="zh-CN"/>
        </w:rPr>
        <w:t>快构建</w:t>
      </w:r>
      <w:r>
        <w:rPr>
          <w:rFonts w:hint="default" w:ascii="Times New Roman" w:hAnsi="Times New Roman" w:eastAsia="方正仿宋_GBK" w:cs="Times New Roman"/>
          <w:color w:val="auto"/>
          <w:sz w:val="32"/>
          <w:szCs w:val="32"/>
          <w:highlight w:val="none"/>
          <w:u w:val="none" w:color="auto"/>
          <w:lang w:val="en-US" w:eastAsia="zh-CN"/>
        </w:rPr>
        <w:t>产教融合、校企合作的现代职业教育体系。</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val="0"/>
        <w:topLinePunct/>
        <w:autoSpaceDE/>
        <w:autoSpaceDN/>
        <w:bidi w:val="0"/>
        <w:adjustRightInd w:val="0"/>
        <w:snapToGrid/>
        <w:spacing w:beforeAutospacing="0" w:afterAutospacing="0" w:line="560" w:lineRule="exact"/>
        <w:ind w:left="0" w:right="0" w:firstLine="643" w:firstLineChars="200"/>
        <w:jc w:val="both"/>
        <w:textAlignment w:val="auto"/>
        <w:outlineLvl w:val="9"/>
        <w:rPr>
          <w:rFonts w:hint="default" w:ascii="Times New Roman" w:hAnsi="Times New Roman" w:eastAsia="方正仿宋_GBK" w:cs="Times New Roman"/>
          <w:color w:val="auto"/>
          <w:sz w:val="32"/>
          <w:szCs w:val="32"/>
          <w:highlight w:val="none"/>
          <w:lang w:val="en-US" w:eastAsia="zh-CN"/>
        </w:rPr>
      </w:pPr>
      <w:bookmarkStart w:id="194" w:name="OLE_LINK4"/>
      <w:r>
        <w:rPr>
          <w:rFonts w:hint="default" w:ascii="Times New Roman" w:hAnsi="Times New Roman" w:eastAsia="方正楷体_GBK" w:cs="Times New Roman"/>
          <w:b/>
          <w:bCs/>
          <w:color w:val="auto"/>
          <w:sz w:val="32"/>
          <w:szCs w:val="32"/>
          <w:highlight w:val="none"/>
          <w:lang w:val="en-US" w:eastAsia="zh-CN"/>
        </w:rPr>
        <w:t>大力支持民办教育发展。</w:t>
      </w:r>
      <w:r>
        <w:rPr>
          <w:rFonts w:hint="default" w:ascii="Times New Roman" w:hAnsi="Times New Roman" w:eastAsia="方正仿宋_GBK" w:cs="Times New Roman"/>
          <w:color w:val="auto"/>
          <w:sz w:val="32"/>
          <w:szCs w:val="32"/>
          <w:highlight w:val="none"/>
          <w:lang w:val="en-US" w:eastAsia="zh-CN"/>
        </w:rPr>
        <w:t>全面落实国家民</w:t>
      </w:r>
      <w:r>
        <w:rPr>
          <w:rFonts w:hint="default" w:ascii="Times New Roman" w:hAnsi="Times New Roman" w:eastAsia="方正仿宋_GBK" w:cs="Times New Roman"/>
          <w:color w:val="auto"/>
          <w:sz w:val="32"/>
          <w:szCs w:val="32"/>
          <w:highlight w:val="none"/>
          <w:u w:val="none"/>
          <w:lang w:val="en-US" w:eastAsia="zh-CN"/>
        </w:rPr>
        <w:t>办教育政策，鼓励支持民办教育机构，促进民办教育发展。</w:t>
      </w:r>
      <w:bookmarkEnd w:id="194"/>
      <w:r>
        <w:rPr>
          <w:rFonts w:hint="default" w:ascii="Times New Roman" w:hAnsi="Times New Roman" w:eastAsia="方正仿宋_GBK" w:cs="Times New Roman"/>
          <w:color w:val="auto"/>
          <w:sz w:val="32"/>
          <w:szCs w:val="32"/>
          <w:highlight w:val="none"/>
          <w:u w:val="none"/>
          <w:lang w:val="en-US" w:eastAsia="zh-CN"/>
        </w:rPr>
        <w:t>落</w:t>
      </w:r>
      <w:r>
        <w:rPr>
          <w:rFonts w:hint="default" w:ascii="Times New Roman" w:hAnsi="Times New Roman" w:eastAsia="方正仿宋_GBK" w:cs="Times New Roman"/>
          <w:color w:val="auto"/>
          <w:sz w:val="32"/>
          <w:szCs w:val="32"/>
          <w:highlight w:val="none"/>
          <w:lang w:val="en-US" w:eastAsia="zh-CN"/>
        </w:rPr>
        <w:t>实普惠性民办幼儿园扶持举措，支持具备条件的幼儿园开设2</w:t>
      </w:r>
      <w:r>
        <w:rPr>
          <w:rFonts w:hint="eastAsia"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3周岁幼儿托育班。加强民办学校办学资金、收费行为等监管，提升民办教育办学质量。建立民办学校党组织书记选派制度，以党建引领民办教育健康有序发展。</w:t>
      </w:r>
    </w:p>
    <w:p>
      <w:pPr>
        <w:keepNext w:val="0"/>
        <w:keepLines w:val="0"/>
        <w:pageBreakBefore w:val="0"/>
        <w:widowControl w:val="0"/>
        <w:kinsoku/>
        <w:wordWrap/>
        <w:overflowPunct w:val="0"/>
        <w:topLinePunct/>
        <w:autoSpaceDE/>
        <w:autoSpaceDN/>
        <w:bidi w:val="0"/>
        <w:adjustRightInd/>
        <w:snapToGrid/>
        <w:spacing w:line="560" w:lineRule="exact"/>
        <w:jc w:val="center"/>
        <w:textAlignment w:val="auto"/>
        <w:outlineLvl w:val="1"/>
        <w:rPr>
          <w:rFonts w:hint="default" w:ascii="Times New Roman" w:hAnsi="Times New Roman" w:eastAsia="楷体_GB2312" w:cs="Times New Roman"/>
          <w:b w:val="0"/>
          <w:bCs w:val="0"/>
          <w:color w:val="auto"/>
          <w:sz w:val="32"/>
          <w:szCs w:val="24"/>
          <w:highlight w:val="none"/>
        </w:rPr>
      </w:pPr>
      <w:bookmarkStart w:id="195" w:name="_Toc26"/>
      <w:bookmarkStart w:id="196" w:name="_Toc6964"/>
      <w:bookmarkStart w:id="197" w:name="_Toc12413"/>
      <w:r>
        <w:rPr>
          <w:rFonts w:hint="default" w:ascii="Times New Roman" w:hAnsi="Times New Roman" w:eastAsia="楷体_GB2312" w:cs="Times New Roman"/>
          <w:color w:val="auto"/>
          <w:sz w:val="32"/>
          <w:highlight w:val="none"/>
          <w:lang w:val="en-US" w:eastAsia="zh-CN"/>
        </w:rPr>
        <w:t xml:space="preserve">第四节 </w:t>
      </w:r>
      <w:r>
        <w:rPr>
          <w:rFonts w:hint="default" w:ascii="Times New Roman" w:hAnsi="Times New Roman" w:eastAsia="楷体_GB2312" w:cs="Times New Roman"/>
          <w:b w:val="0"/>
          <w:bCs w:val="0"/>
          <w:color w:val="auto"/>
          <w:sz w:val="32"/>
          <w:szCs w:val="24"/>
          <w:highlight w:val="none"/>
          <w:lang w:val="en-US" w:eastAsia="zh-CN"/>
        </w:rPr>
        <w:t>扎实推进健康阿图什建设</w:t>
      </w:r>
      <w:bookmarkEnd w:id="195"/>
      <w:bookmarkEnd w:id="196"/>
      <w:bookmarkEnd w:id="197"/>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val="0"/>
        <w:topLinePunct/>
        <w:autoSpaceDE/>
        <w:autoSpaceDN/>
        <w:bidi w:val="0"/>
        <w:adjustRightInd w:val="0"/>
        <w:snapToGrid/>
        <w:spacing w:beforeAutospacing="0" w:afterAutospacing="0" w:line="560" w:lineRule="exact"/>
        <w:ind w:left="0" w:right="0" w:firstLine="640" w:firstLineChars="200"/>
        <w:jc w:val="both"/>
        <w:textAlignment w:val="auto"/>
        <w:outlineLvl w:val="9"/>
        <w:rPr>
          <w:rFonts w:hint="default" w:ascii="Times New Roman" w:hAnsi="Times New Roman" w:eastAsia="方正仿宋_GBK" w:cs="Times New Roman"/>
          <w:color w:val="auto"/>
          <w:sz w:val="32"/>
          <w:szCs w:val="32"/>
          <w:highlight w:val="none"/>
          <w:u w:val="none" w:color="auto"/>
          <w:lang w:val="en-US" w:eastAsia="zh-CN"/>
        </w:rPr>
      </w:pPr>
      <w:bookmarkStart w:id="198" w:name="_Toc2376"/>
      <w:r>
        <w:rPr>
          <w:rFonts w:hint="default" w:ascii="Times New Roman" w:hAnsi="Times New Roman" w:eastAsia="方正仿宋_GBK" w:cs="Times New Roman"/>
          <w:color w:val="auto"/>
          <w:sz w:val="32"/>
          <w:szCs w:val="32"/>
          <w:highlight w:val="none"/>
          <w:u w:val="none" w:color="auto"/>
          <w:lang w:val="en-US" w:eastAsia="zh-CN"/>
        </w:rPr>
        <w:t>深入实施健康优先发展战略，以医共体改革为契机，优化</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全人群、全方位、全周期</w:t>
      </w:r>
      <w:r>
        <w:rPr>
          <w:rFonts w:hint="eastAsia" w:ascii="Times New Roman" w:hAnsi="Times New Roman" w:eastAsia="方正仿宋_GBK" w:cs="Times New Roman"/>
          <w:color w:val="auto"/>
          <w:sz w:val="32"/>
          <w:szCs w:val="32"/>
          <w:highlight w:val="none"/>
          <w:u w:val="none" w:color="auto"/>
          <w:lang w:val="en-US" w:eastAsia="zh-CN"/>
        </w:rPr>
        <w:t>”</w:t>
      </w:r>
      <w:r>
        <w:rPr>
          <w:rFonts w:hint="default" w:ascii="Times New Roman" w:hAnsi="Times New Roman" w:eastAsia="方正仿宋_GBK" w:cs="Times New Roman"/>
          <w:color w:val="auto"/>
          <w:sz w:val="32"/>
          <w:szCs w:val="32"/>
          <w:highlight w:val="none"/>
          <w:u w:val="none" w:color="auto"/>
          <w:lang w:val="en-US" w:eastAsia="zh-CN"/>
        </w:rPr>
        <w:t>的健康服务与保障体系，扎实推进健康阿图什建设。</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val="0"/>
        <w:topLinePunct/>
        <w:autoSpaceDE/>
        <w:autoSpaceDN/>
        <w:bidi w:val="0"/>
        <w:adjustRightInd w:val="0"/>
        <w:snapToGrid/>
        <w:spacing w:beforeAutospacing="0" w:afterAutospacing="0" w:line="560" w:lineRule="exact"/>
        <w:ind w:left="0" w:right="0" w:firstLine="643" w:firstLineChars="200"/>
        <w:jc w:val="both"/>
        <w:textAlignment w:val="auto"/>
        <w:outlineLvl w:val="9"/>
        <w:rPr>
          <w:rFonts w:hint="default" w:ascii="Times New Roman" w:hAnsi="Times New Roman" w:eastAsia="方正仿宋_GBK" w:cs="Times New Roman"/>
          <w:color w:val="auto"/>
          <w:sz w:val="32"/>
          <w:szCs w:val="32"/>
          <w:highlight w:val="none"/>
          <w:u w:val="none" w:color="auto"/>
          <w:lang w:val="en-US" w:eastAsia="zh-CN"/>
        </w:rPr>
      </w:pPr>
      <w:r>
        <w:rPr>
          <w:rFonts w:hint="default" w:ascii="Times New Roman" w:hAnsi="Times New Roman" w:eastAsia="方正仿宋_GBK" w:cs="Times New Roman"/>
          <w:b/>
          <w:bCs/>
          <w:color w:val="auto"/>
          <w:sz w:val="32"/>
          <w:szCs w:val="32"/>
          <w:highlight w:val="none"/>
          <w:u w:val="none" w:color="auto"/>
          <w:lang w:val="en-US" w:eastAsia="zh-CN"/>
        </w:rPr>
        <w:t>健全医疗卫生服务体系</w:t>
      </w:r>
      <w:r>
        <w:rPr>
          <w:rFonts w:hint="default" w:ascii="Times New Roman" w:hAnsi="Times New Roman" w:eastAsia="方正仿宋_GBK" w:cs="Times New Roman"/>
          <w:color w:val="auto"/>
          <w:sz w:val="32"/>
          <w:szCs w:val="32"/>
          <w:highlight w:val="none"/>
          <w:u w:val="none" w:color="auto"/>
          <w:lang w:val="en-US" w:eastAsia="zh-CN"/>
        </w:rPr>
        <w:t>。深化紧密型县域医共体建设，</w:t>
      </w:r>
      <w:r>
        <w:rPr>
          <w:rFonts w:hint="default" w:ascii="Times New Roman" w:hAnsi="Times New Roman" w:eastAsia="方正仿宋_GBK" w:cs="Times New Roman"/>
          <w:color w:val="auto"/>
          <w:kern w:val="0"/>
          <w:sz w:val="32"/>
          <w:szCs w:val="32"/>
          <w:highlight w:val="none"/>
          <w:u w:val="none" w:color="auto"/>
          <w:lang w:eastAsia="zh-CN" w:bidi="ar"/>
        </w:rPr>
        <w:t>统筹医疗系统</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eastAsia="zh-CN" w:bidi="ar"/>
        </w:rPr>
        <w:t>四个关系</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sz w:val="32"/>
          <w:szCs w:val="32"/>
          <w:highlight w:val="none"/>
          <w:u w:val="none" w:color="auto"/>
          <w:lang w:val="en-US" w:eastAsia="zh-CN"/>
        </w:rPr>
        <w:t>完善分级诊疗制度与配套机制，实施医疗卫生强基工程，持续增强群众就医获得感和满意度。推进全民健康信息化、智能化建设，培育特色专科与优势品牌，促进中医药传承创新发展。深化公益性导向的公立医院改革，健全医疗、医保、医药协同发展</w:t>
      </w:r>
      <w:r>
        <w:rPr>
          <w:rFonts w:hint="eastAsia" w:eastAsia="方正仿宋_GBK" w:cs="Times New Roman"/>
          <w:color w:val="auto"/>
          <w:sz w:val="32"/>
          <w:szCs w:val="32"/>
          <w:highlight w:val="none"/>
          <w:u w:val="none" w:color="auto"/>
          <w:lang w:val="en-US" w:eastAsia="zh-CN"/>
        </w:rPr>
        <w:t>和</w:t>
      </w:r>
      <w:r>
        <w:rPr>
          <w:rFonts w:hint="default" w:ascii="Times New Roman" w:hAnsi="Times New Roman" w:eastAsia="方正仿宋_GBK" w:cs="Times New Roman"/>
          <w:color w:val="auto"/>
          <w:sz w:val="32"/>
          <w:szCs w:val="32"/>
          <w:highlight w:val="none"/>
          <w:u w:val="none" w:color="auto"/>
          <w:lang w:val="en-US" w:eastAsia="zh-CN"/>
        </w:rPr>
        <w:t>治理机制。</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val="0"/>
        <w:topLinePunct/>
        <w:autoSpaceDE/>
        <w:autoSpaceDN/>
        <w:bidi w:val="0"/>
        <w:adjustRightInd w:val="0"/>
        <w:snapToGrid/>
        <w:spacing w:beforeAutospacing="0" w:afterAutospacing="0" w:line="560" w:lineRule="exact"/>
        <w:ind w:left="0" w:right="0" w:firstLine="643" w:firstLineChars="200"/>
        <w:jc w:val="both"/>
        <w:textAlignment w:val="auto"/>
        <w:outlineLvl w:val="9"/>
        <w:rPr>
          <w:rFonts w:hint="default" w:ascii="Times New Roman" w:hAnsi="Times New Roman" w:eastAsia="方正仿宋_GBK" w:cs="Times New Roman"/>
          <w:color w:val="auto"/>
          <w:sz w:val="32"/>
          <w:szCs w:val="32"/>
          <w:highlight w:val="none"/>
          <w:u w:val="none" w:color="auto"/>
          <w:lang w:val="en-US" w:eastAsia="zh-CN"/>
        </w:rPr>
      </w:pPr>
      <w:r>
        <w:rPr>
          <w:rFonts w:hint="default" w:ascii="Times New Roman" w:hAnsi="Times New Roman" w:eastAsia="方正仿宋_GBK" w:cs="Times New Roman"/>
          <w:b/>
          <w:bCs/>
          <w:color w:val="auto"/>
          <w:sz w:val="32"/>
          <w:szCs w:val="32"/>
          <w:highlight w:val="none"/>
          <w:u w:val="none" w:color="auto"/>
          <w:lang w:val="en-US" w:eastAsia="zh-CN"/>
        </w:rPr>
        <w:t>完善公共卫生服务体系</w:t>
      </w:r>
      <w:r>
        <w:rPr>
          <w:rFonts w:hint="default" w:ascii="Times New Roman" w:hAnsi="Times New Roman" w:eastAsia="方正仿宋_GBK" w:cs="Times New Roman"/>
          <w:color w:val="auto"/>
          <w:sz w:val="32"/>
          <w:szCs w:val="32"/>
          <w:highlight w:val="none"/>
          <w:u w:val="none" w:color="auto"/>
          <w:lang w:val="en-US" w:eastAsia="zh-CN"/>
        </w:rPr>
        <w:t>。深化疾病预防控制体系改革，强化妇幼保健机构能力建设，全面推动医防协同、医防融合。加强慢性病综合防控，构建防、治、康、管全链条服务模式，健全传染病监测预警体系，提升医疗救治与疾病预防控制水平，全面增强急诊急救与应急响应能力。</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val="0"/>
        <w:topLinePunct/>
        <w:autoSpaceDE/>
        <w:autoSpaceDN/>
        <w:bidi w:val="0"/>
        <w:adjustRightInd w:val="0"/>
        <w:snapToGrid/>
        <w:spacing w:beforeAutospacing="0" w:afterAutospacing="0" w:line="560" w:lineRule="exact"/>
        <w:ind w:left="0" w:right="0" w:firstLine="643" w:firstLineChars="200"/>
        <w:jc w:val="both"/>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default" w:ascii="Times New Roman" w:hAnsi="Times New Roman" w:eastAsia="方正仿宋_GBK" w:cs="Times New Roman"/>
          <w:b/>
          <w:bCs/>
          <w:color w:val="auto"/>
          <w:sz w:val="32"/>
          <w:szCs w:val="32"/>
          <w:highlight w:val="none"/>
          <w:u w:val="none"/>
          <w:lang w:val="en-US" w:eastAsia="zh-CN"/>
        </w:rPr>
        <w:t>实施医疗卫生强基工程</w:t>
      </w:r>
      <w:r>
        <w:rPr>
          <w:rFonts w:hint="default" w:ascii="Times New Roman" w:hAnsi="Times New Roman" w:eastAsia="方正仿宋_GBK" w:cs="Times New Roman"/>
          <w:color w:val="auto"/>
          <w:sz w:val="32"/>
          <w:szCs w:val="32"/>
          <w:highlight w:val="none"/>
          <w:u w:val="none"/>
          <w:lang w:val="en-US" w:eastAsia="zh-CN"/>
        </w:rPr>
        <w:t>。织牢建强基层网底，推进乡镇或社区医疗卫生机构分布式检查、县医院集中诊断、检查检验结果互认，实现县域紧密型医共体全覆盖。促进优质医疗资源扩容</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多层次社会保障体系向基层倾斜，提升县级医院和基层医疗卫生机构服务能力。加快建设分级诊疗体系，加强基层诊疗智能辅助应用。动态调整优化基本公共卫生服务内容，落实家庭医生</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签约有感</w:t>
      </w:r>
      <w:r>
        <w:rPr>
          <w:rFonts w:hint="eastAsia" w:ascii="Times New Roman" w:hAnsi="Times New Roman" w:eastAsia="方正仿宋_GBK" w:cs="Times New Roman"/>
          <w:color w:val="auto"/>
          <w:sz w:val="32"/>
          <w:szCs w:val="32"/>
          <w:highlight w:val="none"/>
          <w:u w:val="none"/>
          <w:lang w:val="en-US" w:eastAsia="zh-CN"/>
        </w:rPr>
        <w:t>”</w:t>
      </w:r>
      <w:r>
        <w:rPr>
          <w:rFonts w:hint="default" w:ascii="Times New Roman" w:hAnsi="Times New Roman" w:eastAsia="方正仿宋_GBK" w:cs="Times New Roman"/>
          <w:color w:val="auto"/>
          <w:sz w:val="32"/>
          <w:szCs w:val="32"/>
          <w:highlight w:val="none"/>
          <w:u w:val="none"/>
          <w:lang w:val="en-US" w:eastAsia="zh-CN"/>
        </w:rPr>
        <w:t>措施。</w:t>
      </w:r>
    </w:p>
    <w:p>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val="0"/>
        <w:topLinePunct/>
        <w:autoSpaceDE/>
        <w:autoSpaceDN/>
        <w:bidi w:val="0"/>
        <w:adjustRightInd w:val="0"/>
        <w:snapToGrid/>
        <w:spacing w:beforeAutospacing="0" w:afterAutospacing="0" w:line="560" w:lineRule="exact"/>
        <w:ind w:left="0" w:right="0" w:firstLine="643" w:firstLineChars="200"/>
        <w:jc w:val="both"/>
        <w:textAlignment w:val="auto"/>
        <w:outlineLvl w:val="9"/>
        <w:rPr>
          <w:rFonts w:hint="default" w:ascii="Times New Roman" w:hAnsi="Times New Roman" w:eastAsia="方正仿宋_GBK" w:cs="Times New Roman"/>
          <w:color w:val="auto"/>
          <w:sz w:val="32"/>
          <w:szCs w:val="32"/>
          <w:highlight w:val="none"/>
          <w:u w:val="none"/>
          <w:lang w:val="en-US" w:eastAsia="zh-CN"/>
        </w:rPr>
      </w:pPr>
      <w:r>
        <w:rPr>
          <w:rFonts w:hint="eastAsia" w:ascii="Times New Roman" w:hAnsi="Times New Roman" w:eastAsia="方正仿宋_GBK" w:cs="Times New Roman"/>
          <w:b/>
          <w:bCs/>
          <w:color w:val="auto"/>
          <w:sz w:val="32"/>
          <w:szCs w:val="32"/>
          <w:highlight w:val="none"/>
          <w:u w:val="none"/>
          <w:lang w:val="en-US" w:eastAsia="zh-CN"/>
        </w:rPr>
        <w:t>加强</w:t>
      </w:r>
      <w:r>
        <w:rPr>
          <w:rFonts w:hint="default" w:ascii="Times New Roman" w:hAnsi="Times New Roman" w:eastAsia="方正仿宋_GBK" w:cs="Times New Roman"/>
          <w:b/>
          <w:bCs/>
          <w:color w:val="auto"/>
          <w:sz w:val="32"/>
          <w:szCs w:val="32"/>
          <w:highlight w:val="none"/>
          <w:u w:val="none"/>
          <w:lang w:val="en-US" w:eastAsia="zh-CN"/>
        </w:rPr>
        <w:t>卫生人才能力建设。</w:t>
      </w:r>
      <w:r>
        <w:rPr>
          <w:rFonts w:hint="default" w:ascii="Times New Roman" w:hAnsi="Times New Roman" w:eastAsia="方正仿宋_GBK" w:cs="Times New Roman"/>
          <w:color w:val="auto"/>
          <w:sz w:val="32"/>
          <w:szCs w:val="32"/>
          <w:highlight w:val="none"/>
          <w:u w:val="none"/>
          <w:lang w:val="en-US" w:eastAsia="zh-CN"/>
        </w:rPr>
        <w:t>加大医疗卫生人才培养与引进力度，优化队伍结构，加强全科医生培养，提升整体医疗卫生服务水平。加强心理健康和精神卫生服务</w:t>
      </w:r>
      <w:r>
        <w:rPr>
          <w:rFonts w:hint="eastAsia" w:eastAsia="方正仿宋_GBK" w:cs="Times New Roman"/>
          <w:color w:val="auto"/>
          <w:sz w:val="32"/>
          <w:szCs w:val="32"/>
          <w:highlight w:val="none"/>
          <w:u w:val="none"/>
          <w:lang w:val="en-US" w:eastAsia="zh-CN"/>
        </w:rPr>
        <w:t>能力</w:t>
      </w:r>
      <w:r>
        <w:rPr>
          <w:rFonts w:hint="default" w:ascii="Times New Roman" w:hAnsi="Times New Roman" w:eastAsia="方正仿宋_GBK" w:cs="Times New Roman"/>
          <w:color w:val="auto"/>
          <w:sz w:val="32"/>
          <w:szCs w:val="32"/>
          <w:highlight w:val="none"/>
          <w:u w:val="none"/>
          <w:lang w:val="en-US" w:eastAsia="zh-CN"/>
        </w:rPr>
        <w:t>，持续推进职业病健康监测。巩固爱国卫生运动成果，提升人均预期寿命与全民健康水平。</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199" w:name="_Toc25481"/>
      <w:bookmarkStart w:id="200" w:name="_Toc9911"/>
      <w:r>
        <w:rPr>
          <w:rFonts w:hint="default" w:ascii="Times New Roman" w:hAnsi="Times New Roman" w:eastAsia="楷体_GB2312" w:cs="Times New Roman"/>
          <w:color w:val="auto"/>
          <w:sz w:val="32"/>
          <w:highlight w:val="none"/>
          <w:u w:val="none" w:color="auto"/>
          <w:lang w:val="en-US" w:eastAsia="zh-CN"/>
        </w:rPr>
        <w:t>第五节 健全社会保障体系</w:t>
      </w:r>
      <w:bookmarkEnd w:id="198"/>
      <w:bookmarkEnd w:id="199"/>
      <w:bookmarkEnd w:id="200"/>
    </w:p>
    <w:p>
      <w:pPr>
        <w:keepNext w:val="0"/>
        <w:keepLines w:val="0"/>
        <w:pageBreakBefore w:val="0"/>
        <w:widowControl w:val="0"/>
        <w:kinsoku/>
        <w:wordWrap/>
        <w:overflowPunct w:val="0"/>
        <w:topLinePunct/>
        <w:autoSpaceDE/>
        <w:autoSpaceDN/>
        <w:bidi w:val="0"/>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按照兜底线、织密网、建机制的要求，健全覆盖全民、统筹城乡、公平统一、安全规范、可持续的多层次社会保障体系。</w:t>
      </w:r>
    </w:p>
    <w:p>
      <w:pPr>
        <w:keepNext w:val="0"/>
        <w:keepLines w:val="0"/>
        <w:pageBreakBefore w:val="0"/>
        <w:widowControl w:val="0"/>
        <w:kinsoku/>
        <w:wordWrap/>
        <w:overflowPunct w:val="0"/>
        <w:topLinePunct/>
        <w:autoSpaceDE/>
        <w:autoSpaceDN/>
        <w:bidi w:val="0"/>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完善多层次社会保障体系。</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完善机关企事业单位养老保险制度改革，持续实施</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五保</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行动，逐步扩大城乡居民高档次缴费人群比例，落实好渐进式延迟法定退休年龄改革。健全完善基本医疗保险、大病保险、医疗救助三重制度保障体系。稳步推进长期护理保险、全民健康惠民型商业医疗保险落地实施，积极支持商业保险开发与基本医保相衔接的健康保险产品。加强医保基金运行管理，畅通部门、行业间数据交换，确保基金运行安全。健全完善</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十五分钟</w:t>
      </w:r>
      <w:r>
        <w:rPr>
          <w:rFonts w:hint="eastAsia"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医保服务圈，打造更高水平医保经办管理服务体系。</w:t>
      </w:r>
    </w:p>
    <w:p>
      <w:pPr>
        <w:keepNext w:val="0"/>
        <w:keepLines w:val="0"/>
        <w:pageBreakBefore w:val="0"/>
        <w:widowControl w:val="0"/>
        <w:kinsoku/>
        <w:wordWrap/>
        <w:overflowPunct w:val="0"/>
        <w:topLinePunct/>
        <w:autoSpaceDE/>
        <w:autoSpaceDN/>
        <w:bidi w:val="0"/>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完善分层分类社会救助体系。</w:t>
      </w:r>
      <w:r>
        <w:rPr>
          <w:rFonts w:hint="default" w:ascii="Times New Roman" w:hAnsi="Times New Roman" w:eastAsia="方正仿宋_GBK" w:cs="Times New Roman"/>
          <w:color w:val="auto"/>
          <w:spacing w:val="0"/>
          <w:kern w:val="0"/>
          <w:sz w:val="32"/>
          <w:szCs w:val="32"/>
          <w:highlight w:val="none"/>
          <w:u w:val="none" w:color="auto"/>
          <w:lang w:val="en-US" w:eastAsia="zh-CN" w:bidi="ar"/>
        </w:rPr>
        <w:t>健全以基本生活救助、专项救助、急难社会救助为主体、社会力量参与为补充的分层分类的社会救助体系。推进最低生活保障制度城乡统筹，完善城乡低保金、特困供养金动态调整机制。完善医疗救助制度，降低困难群众医疗自付比例。落实临时救助制度，有效帮助急难家庭摆脱困境。完善特困人员救助供养制度与法律援助制度。加强残疾人、精神病人、孤儿等特殊群体救助，建立社会救助与就业联动机制、教育支持专项帮扶机制，全面提高社会救助服务能力。</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lang w:val="en-US" w:eastAsia="zh-CN"/>
        </w:rPr>
      </w:pPr>
      <w:bookmarkStart w:id="201" w:name="_Toc14359"/>
      <w:bookmarkStart w:id="202" w:name="_Toc3466"/>
      <w:bookmarkStart w:id="203" w:name="_Toc25310"/>
      <w:r>
        <w:rPr>
          <w:rFonts w:hint="default" w:ascii="Times New Roman" w:hAnsi="Times New Roman" w:eastAsia="楷体_GB2312" w:cs="Times New Roman"/>
          <w:color w:val="auto"/>
          <w:sz w:val="32"/>
          <w:highlight w:val="none"/>
          <w:lang w:val="en-US" w:eastAsia="zh-CN"/>
        </w:rPr>
        <w:t>第六节 完善住房保障体系</w:t>
      </w:r>
      <w:bookmarkEnd w:id="201"/>
      <w:bookmarkEnd w:id="202"/>
      <w:bookmarkEnd w:id="203"/>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cs="Times New Roman"/>
          <w:color w:val="auto"/>
          <w:highlight w:val="none"/>
          <w:u w:val="none" w:color="auto"/>
          <w:lang w:val="en-US" w:eastAsia="zh-CN"/>
        </w:rPr>
      </w:pPr>
      <w:r>
        <w:rPr>
          <w:rFonts w:hint="default" w:ascii="Times New Roman" w:hAnsi="Times New Roman" w:eastAsia="方正仿宋_GBK" w:cs="Times New Roman"/>
          <w:color w:val="auto"/>
          <w:sz w:val="32"/>
          <w:szCs w:val="32"/>
          <w:highlight w:val="none"/>
          <w:u w:val="none" w:color="auto"/>
        </w:rPr>
        <w:t>完善</w:t>
      </w:r>
      <w:r>
        <w:rPr>
          <w:rFonts w:hint="eastAsia" w:ascii="Times New Roman" w:hAnsi="Times New Roman" w:eastAsia="方正仿宋_GBK" w:cs="Times New Roman"/>
          <w:color w:val="auto"/>
          <w:sz w:val="32"/>
          <w:szCs w:val="32"/>
          <w:highlight w:val="none"/>
          <w:u w:val="none" w:color="auto"/>
          <w:lang w:eastAsia="zh-CN"/>
        </w:rPr>
        <w:t>“</w:t>
      </w:r>
      <w:r>
        <w:rPr>
          <w:rFonts w:hint="default" w:ascii="Times New Roman" w:hAnsi="Times New Roman" w:eastAsia="方正仿宋_GBK" w:cs="Times New Roman"/>
          <w:color w:val="auto"/>
          <w:sz w:val="32"/>
          <w:szCs w:val="32"/>
          <w:highlight w:val="none"/>
          <w:u w:val="none" w:color="auto"/>
        </w:rPr>
        <w:t>市场+保障</w:t>
      </w:r>
      <w:r>
        <w:rPr>
          <w:rFonts w:hint="eastAsia" w:ascii="Times New Roman" w:hAnsi="Times New Roman" w:eastAsia="方正仿宋_GBK" w:cs="Times New Roman"/>
          <w:color w:val="auto"/>
          <w:sz w:val="32"/>
          <w:szCs w:val="32"/>
          <w:highlight w:val="none"/>
          <w:u w:val="none" w:color="auto"/>
          <w:lang w:eastAsia="zh-CN"/>
        </w:rPr>
        <w:t>”</w:t>
      </w:r>
      <w:r>
        <w:rPr>
          <w:rFonts w:hint="default" w:ascii="Times New Roman" w:hAnsi="Times New Roman" w:eastAsia="方正仿宋_GBK" w:cs="Times New Roman"/>
          <w:color w:val="auto"/>
          <w:sz w:val="32"/>
          <w:szCs w:val="32"/>
          <w:highlight w:val="none"/>
          <w:u w:val="none" w:color="auto"/>
        </w:rPr>
        <w:t>的住房供应体系</w:t>
      </w:r>
      <w:r>
        <w:rPr>
          <w:rFonts w:hint="default" w:ascii="Times New Roman" w:hAnsi="Times New Roman" w:eastAsia="方正仿宋_GBK" w:cs="Times New Roman"/>
          <w:color w:val="auto"/>
          <w:sz w:val="32"/>
          <w:szCs w:val="32"/>
          <w:highlight w:val="none"/>
          <w:u w:val="none" w:color="auto"/>
          <w:lang w:eastAsia="zh-CN"/>
        </w:rPr>
        <w:t>，</w:t>
      </w:r>
      <w:r>
        <w:rPr>
          <w:rFonts w:hint="default" w:ascii="Times New Roman" w:hAnsi="Times New Roman" w:eastAsia="方正仿宋_GBK" w:cs="Times New Roman"/>
          <w:color w:val="auto"/>
          <w:sz w:val="32"/>
          <w:szCs w:val="32"/>
          <w:highlight w:val="none"/>
          <w:u w:val="none" w:color="auto"/>
        </w:rPr>
        <w:t>加快建立多主体供给、多渠道保障、租购并举的住房制度。</w:t>
      </w:r>
      <w:r>
        <w:rPr>
          <w:rFonts w:hint="default" w:ascii="Times New Roman" w:hAnsi="Times New Roman" w:eastAsia="方正仿宋_GBK" w:cs="Times New Roman"/>
          <w:color w:val="auto"/>
          <w:spacing w:val="0"/>
          <w:kern w:val="0"/>
          <w:sz w:val="32"/>
          <w:szCs w:val="32"/>
          <w:highlight w:val="none"/>
          <w:u w:val="none" w:color="auto"/>
          <w:lang w:val="en-US" w:eastAsia="zh-CN" w:bidi="ar"/>
        </w:rPr>
        <w:t>优化保障性住房供给，有序保障城镇低收入、中低收入家庭，新市民、青年人、引进人才、工薪群体等住房需求。</w:t>
      </w:r>
      <w:r>
        <w:rPr>
          <w:rFonts w:hint="default" w:ascii="Times New Roman" w:hAnsi="Times New Roman" w:eastAsia="方正仿宋_GBK" w:cs="Times New Roman"/>
          <w:color w:val="auto"/>
          <w:sz w:val="32"/>
          <w:szCs w:val="32"/>
          <w:highlight w:val="none"/>
          <w:u w:val="none" w:color="auto"/>
        </w:rPr>
        <w:t>稳步推进城镇老旧小区、</w:t>
      </w:r>
      <w:r>
        <w:rPr>
          <w:rFonts w:hint="default" w:ascii="Times New Roman" w:hAnsi="Times New Roman" w:eastAsia="方正仿宋_GBK" w:cs="Times New Roman"/>
          <w:color w:val="auto"/>
          <w:sz w:val="32"/>
          <w:szCs w:val="32"/>
          <w:highlight w:val="none"/>
          <w:u w:val="none" w:color="auto"/>
          <w:lang w:eastAsia="zh-CN"/>
        </w:rPr>
        <w:t>危旧房屋（棚户区）</w:t>
      </w:r>
      <w:r>
        <w:rPr>
          <w:rFonts w:hint="default" w:ascii="Times New Roman" w:hAnsi="Times New Roman" w:eastAsia="方正仿宋_GBK" w:cs="Times New Roman"/>
          <w:color w:val="auto"/>
          <w:sz w:val="32"/>
          <w:szCs w:val="32"/>
          <w:highlight w:val="none"/>
          <w:u w:val="none" w:color="auto"/>
        </w:rPr>
        <w:t>和城中村改造</w:t>
      </w:r>
      <w:r>
        <w:rPr>
          <w:rFonts w:hint="default" w:ascii="Times New Roman" w:hAnsi="Times New Roman" w:eastAsia="方正仿宋_GBK" w:cs="Times New Roman"/>
          <w:color w:val="auto"/>
          <w:sz w:val="32"/>
          <w:szCs w:val="32"/>
          <w:highlight w:val="none"/>
          <w:u w:val="none" w:color="auto"/>
          <w:lang w:eastAsia="zh-CN"/>
        </w:rPr>
        <w:t>，</w:t>
      </w:r>
      <w:r>
        <w:rPr>
          <w:rFonts w:hint="default" w:ascii="Times New Roman" w:hAnsi="Times New Roman" w:eastAsia="方正仿宋_GBK" w:cs="Times New Roman"/>
          <w:color w:val="auto"/>
          <w:sz w:val="32"/>
          <w:szCs w:val="32"/>
          <w:highlight w:val="none"/>
          <w:u w:val="none" w:color="auto"/>
        </w:rPr>
        <w:t>因地制宜有计划、分批次打造</w:t>
      </w:r>
      <w:r>
        <w:rPr>
          <w:rFonts w:hint="default" w:ascii="Times New Roman" w:hAnsi="Times New Roman" w:eastAsia="方正仿宋_GBK" w:cs="Times New Roman"/>
          <w:color w:val="auto"/>
          <w:sz w:val="32"/>
          <w:szCs w:val="32"/>
          <w:highlight w:val="none"/>
          <w:u w:val="none" w:color="auto"/>
          <w:lang w:val="en-US" w:eastAsia="zh-CN"/>
        </w:rPr>
        <w:t>完整社区</w:t>
      </w:r>
      <w:r>
        <w:rPr>
          <w:rFonts w:hint="default" w:ascii="Times New Roman" w:hAnsi="Times New Roman" w:eastAsia="方正仿宋_GBK" w:cs="Times New Roman"/>
          <w:color w:val="auto"/>
          <w:sz w:val="32"/>
          <w:szCs w:val="32"/>
          <w:highlight w:val="none"/>
          <w:u w:val="none" w:color="auto"/>
        </w:rPr>
        <w:t>。开展</w:t>
      </w:r>
      <w:r>
        <w:rPr>
          <w:rFonts w:hint="eastAsia" w:ascii="Times New Roman" w:hAnsi="Times New Roman" w:eastAsia="方正仿宋_GBK" w:cs="Times New Roman"/>
          <w:color w:val="auto"/>
          <w:sz w:val="32"/>
          <w:szCs w:val="32"/>
          <w:highlight w:val="none"/>
          <w:u w:val="none" w:color="auto"/>
          <w:lang w:eastAsia="zh-CN"/>
        </w:rPr>
        <w:t>“</w:t>
      </w:r>
      <w:r>
        <w:rPr>
          <w:rFonts w:hint="default" w:ascii="Times New Roman" w:hAnsi="Times New Roman" w:eastAsia="方正仿宋_GBK" w:cs="Times New Roman"/>
          <w:color w:val="auto"/>
          <w:sz w:val="32"/>
          <w:szCs w:val="32"/>
          <w:highlight w:val="none"/>
          <w:u w:val="none" w:color="auto"/>
        </w:rPr>
        <w:t>好房子</w:t>
      </w:r>
      <w:r>
        <w:rPr>
          <w:rFonts w:hint="eastAsia" w:ascii="Times New Roman" w:hAnsi="Times New Roman" w:eastAsia="方正仿宋_GBK" w:cs="Times New Roman"/>
          <w:color w:val="auto"/>
          <w:sz w:val="32"/>
          <w:szCs w:val="32"/>
          <w:highlight w:val="none"/>
          <w:u w:val="none" w:color="auto"/>
          <w:lang w:eastAsia="zh-CN"/>
        </w:rPr>
        <w:t>”</w:t>
      </w:r>
      <w:r>
        <w:rPr>
          <w:rFonts w:hint="default" w:ascii="Times New Roman" w:hAnsi="Times New Roman" w:eastAsia="方正仿宋_GBK" w:cs="Times New Roman"/>
          <w:color w:val="auto"/>
          <w:sz w:val="32"/>
          <w:szCs w:val="32"/>
          <w:highlight w:val="none"/>
          <w:u w:val="none" w:color="auto"/>
        </w:rPr>
        <w:t>建设行动，建立房屋质量终身责任制、工程质量保险制度，严格执行建筑标准，加强施工监督和竣工验收，建成一批好房子、好小区、好社区。加强既有建筑改造利用</w:t>
      </w:r>
      <w:r>
        <w:rPr>
          <w:rFonts w:hint="default" w:ascii="Times New Roman" w:hAnsi="Times New Roman" w:eastAsia="方正仿宋_GBK" w:cs="Times New Roman"/>
          <w:color w:val="auto"/>
          <w:sz w:val="32"/>
          <w:szCs w:val="32"/>
          <w:highlight w:val="none"/>
          <w:u w:val="none" w:color="auto"/>
          <w:lang w:eastAsia="zh-CN"/>
        </w:rPr>
        <w:t>，</w:t>
      </w:r>
      <w:r>
        <w:rPr>
          <w:rFonts w:hint="default" w:ascii="Times New Roman" w:hAnsi="Times New Roman" w:eastAsia="方正仿宋_GBK" w:cs="Times New Roman"/>
          <w:color w:val="auto"/>
          <w:spacing w:val="0"/>
          <w:sz w:val="32"/>
          <w:szCs w:val="32"/>
          <w:highlight w:val="none"/>
          <w:u w:val="none" w:color="auto"/>
          <w:lang w:val="en-US" w:eastAsia="zh-CN"/>
        </w:rPr>
        <w:t>健全完善农村住房建设标准和管理制度，</w:t>
      </w:r>
      <w:r>
        <w:rPr>
          <w:rFonts w:hint="default" w:ascii="Times New Roman" w:hAnsi="Times New Roman" w:eastAsia="方正仿宋_GBK" w:cs="Times New Roman"/>
          <w:color w:val="auto"/>
          <w:sz w:val="32"/>
          <w:szCs w:val="32"/>
          <w:highlight w:val="none"/>
          <w:u w:val="none" w:color="auto"/>
          <w:lang w:val="en-US" w:eastAsia="zh-CN"/>
        </w:rPr>
        <w:t>巩固提升农村安居工程，持续开展农村住房抗震防灾加固改造，探索建立农村低收入人口基本住房安全保障机制，改</w:t>
      </w:r>
      <w:r>
        <w:rPr>
          <w:rFonts w:hint="default" w:ascii="Times New Roman" w:hAnsi="Times New Roman" w:eastAsia="方正仿宋_GBK" w:cs="Times New Roman"/>
          <w:color w:val="auto"/>
          <w:spacing w:val="0"/>
          <w:sz w:val="32"/>
          <w:szCs w:val="32"/>
          <w:highlight w:val="none"/>
          <w:u w:val="none" w:color="auto"/>
          <w:lang w:val="en-US" w:eastAsia="zh-CN"/>
        </w:rPr>
        <w:t>善农村居民住房条件。加快发展住房租赁市场，逐步使租购住房在享受公共服务上具有同等权利。</w:t>
      </w:r>
      <w:r>
        <w:rPr>
          <w:rFonts w:hint="default" w:ascii="Times New Roman" w:hAnsi="Times New Roman" w:eastAsia="方正仿宋_GBK" w:cs="Times New Roman"/>
          <w:color w:val="auto"/>
          <w:sz w:val="32"/>
          <w:szCs w:val="32"/>
          <w:highlight w:val="none"/>
          <w:u w:val="none" w:color="auto"/>
          <w:lang w:val="en-US" w:eastAsia="zh-CN"/>
        </w:rPr>
        <w:t>推行</w:t>
      </w:r>
      <w:r>
        <w:rPr>
          <w:rFonts w:hint="default" w:ascii="Times New Roman" w:hAnsi="Times New Roman" w:eastAsia="方正仿宋_GBK" w:cs="Times New Roman"/>
          <w:color w:val="auto"/>
          <w:sz w:val="32"/>
          <w:szCs w:val="32"/>
          <w:highlight w:val="none"/>
          <w:u w:val="none" w:color="auto"/>
          <w:lang w:eastAsia="zh-CN"/>
        </w:rPr>
        <w:t>党建引领红色物业创新社区治理模式，</w:t>
      </w:r>
      <w:r>
        <w:rPr>
          <w:rFonts w:hint="default" w:ascii="Times New Roman" w:hAnsi="Times New Roman" w:eastAsia="方正仿宋_GBK" w:cs="Times New Roman"/>
          <w:color w:val="auto"/>
          <w:sz w:val="32"/>
          <w:szCs w:val="32"/>
          <w:highlight w:val="none"/>
          <w:u w:val="none" w:color="auto"/>
          <w:lang w:val="en-US" w:eastAsia="zh-CN"/>
        </w:rPr>
        <w:t>提升物业服务管理水平</w:t>
      </w:r>
      <w:r>
        <w:rPr>
          <w:rFonts w:hint="default" w:ascii="Times New Roman" w:hAnsi="Times New Roman" w:eastAsia="方正仿宋_GBK" w:cs="Times New Roman"/>
          <w:color w:val="auto"/>
          <w:sz w:val="32"/>
          <w:szCs w:val="32"/>
          <w:highlight w:val="none"/>
          <w:u w:val="none" w:color="auto"/>
        </w:rPr>
        <w:t>。</w:t>
      </w:r>
    </w:p>
    <w:p>
      <w:pPr>
        <w:keepNext w:val="0"/>
        <w:keepLines w:val="0"/>
        <w:pageBreakBefore w:val="0"/>
        <w:widowControl w:val="0"/>
        <w:kinsoku/>
        <w:wordWrap/>
        <w:overflowPunct w:val="0"/>
        <w:topLinePunct/>
        <w:autoSpaceDE/>
        <w:autoSpaceDN/>
        <w:bidi w:val="0"/>
        <w:adjustRightInd/>
        <w:snapToGrid/>
        <w:spacing w:line="560" w:lineRule="exact"/>
        <w:jc w:val="center"/>
        <w:textAlignment w:val="auto"/>
        <w:outlineLvl w:val="1"/>
        <w:rPr>
          <w:rFonts w:hint="default" w:ascii="Times New Roman" w:hAnsi="Times New Roman" w:eastAsia="楷体_GB2312" w:cs="Times New Roman"/>
          <w:color w:val="auto"/>
          <w:sz w:val="32"/>
          <w:highlight w:val="none"/>
          <w:lang w:val="en-US" w:eastAsia="zh-CN"/>
        </w:rPr>
      </w:pPr>
      <w:bookmarkStart w:id="204" w:name="_Toc6534"/>
      <w:bookmarkStart w:id="205" w:name="_Toc30426"/>
      <w:r>
        <w:rPr>
          <w:rFonts w:hint="eastAsia" w:ascii="Times New Roman" w:hAnsi="Times New Roman" w:eastAsia="楷体_GB2312" w:cs="Times New Roman"/>
          <w:color w:val="auto"/>
          <w:sz w:val="32"/>
          <w:highlight w:val="none"/>
          <w:lang w:val="en-US" w:eastAsia="zh-CN"/>
        </w:rPr>
        <w:t>第</w:t>
      </w:r>
      <w:r>
        <w:rPr>
          <w:rFonts w:hint="eastAsia" w:eastAsia="楷体_GB2312" w:cs="Times New Roman"/>
          <w:color w:val="auto"/>
          <w:sz w:val="32"/>
          <w:highlight w:val="none"/>
          <w:lang w:val="en-US" w:eastAsia="zh-CN"/>
        </w:rPr>
        <w:t>七</w:t>
      </w:r>
      <w:r>
        <w:rPr>
          <w:rFonts w:hint="eastAsia" w:ascii="Times New Roman" w:hAnsi="Times New Roman" w:eastAsia="楷体_GB2312" w:cs="Times New Roman"/>
          <w:color w:val="auto"/>
          <w:sz w:val="32"/>
          <w:highlight w:val="none"/>
          <w:lang w:val="en-US" w:eastAsia="zh-CN"/>
        </w:rPr>
        <w:t xml:space="preserve">节 </w:t>
      </w:r>
      <w:r>
        <w:rPr>
          <w:rFonts w:hint="default" w:ascii="Times New Roman" w:hAnsi="Times New Roman" w:eastAsia="楷体_GB2312" w:cs="Times New Roman"/>
          <w:color w:val="auto"/>
          <w:sz w:val="32"/>
          <w:highlight w:val="none"/>
          <w:lang w:val="en-US" w:eastAsia="zh-CN"/>
        </w:rPr>
        <w:t>稳步推进基本公共服务均等化</w:t>
      </w:r>
      <w:bookmarkEnd w:id="204"/>
      <w:bookmarkEnd w:id="205"/>
    </w:p>
    <w:p>
      <w:pPr>
        <w:keepNext w:val="0"/>
        <w:keepLines w:val="0"/>
        <w:pageBreakBefore w:val="0"/>
        <w:widowControl w:val="0"/>
        <w:kinsoku/>
        <w:wordWrap/>
        <w:overflowPunct w:val="0"/>
        <w:topLinePunct/>
        <w:autoSpaceDE/>
        <w:autoSpaceDN/>
        <w:bidi w:val="0"/>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kern w:val="0"/>
          <w:sz w:val="32"/>
          <w:szCs w:val="32"/>
          <w:highlight w:val="none"/>
          <w:u w:val="none" w:color="auto"/>
          <w:lang w:val="en-US" w:eastAsia="zh-CN" w:bidi="ar"/>
        </w:rPr>
        <w:t>落实国家基本公共服务均等化评价标准。聚集重点领域和薄弱环节，推进更多公共服务向农村覆盖、向生活困难群众倾斜</w:t>
      </w:r>
      <w:r>
        <w:rPr>
          <w:rFonts w:hint="eastAsia" w:ascii="Times New Roman" w:hAnsi="Times New Roman" w:eastAsia="方正仿宋_GBK" w:cs="Times New Roman"/>
          <w:color w:val="auto"/>
          <w:kern w:val="0"/>
          <w:sz w:val="32"/>
          <w:szCs w:val="32"/>
          <w:highlight w:val="none"/>
          <w:u w:val="none" w:color="auto"/>
          <w:lang w:val="en-US" w:eastAsia="zh-CN" w:bidi="ar"/>
        </w:rPr>
        <w:t>，建立与常住人口相匹配的公共资源配置机制</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完善基本公共服务投入保障长效机制，逐步推进城镇基本公共服务覆盖全部常住人口。全面深化事业单位改革。坚持殡葬公益属性，</w:t>
      </w:r>
      <w:r>
        <w:rPr>
          <w:rFonts w:hint="default" w:ascii="Times New Roman" w:hAnsi="Times New Roman" w:eastAsia="方正仿宋_GBK" w:cs="Times New Roman"/>
          <w:color w:val="auto"/>
          <w:spacing w:val="0"/>
          <w:kern w:val="0"/>
          <w:sz w:val="32"/>
          <w:szCs w:val="32"/>
          <w:highlight w:val="none"/>
          <w:u w:val="none" w:color="auto"/>
          <w:lang w:val="en-US" w:eastAsia="zh-CN" w:bidi="ar"/>
        </w:rPr>
        <w:t>做好殡葬领域服务与监管，引导文明丧葬习俗，倡导文明、节俭、绿色的丧葬方式</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，推进基本殡葬服务均等化</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方正仿宋_GB2312" w:cs="Times New Roman"/>
          <w:color w:val="auto"/>
          <w:sz w:val="32"/>
          <w:highlight w:val="none"/>
          <w:u w:val="none"/>
          <w:lang w:val="en-US" w:eastAsia="zh-CN"/>
        </w:rPr>
      </w:pPr>
      <w:bookmarkStart w:id="206" w:name="_Toc4152"/>
      <w:bookmarkStart w:id="207" w:name="_Toc29999"/>
      <w:bookmarkStart w:id="208" w:name="_Toc32173"/>
      <w:r>
        <w:rPr>
          <w:rFonts w:hint="default" w:ascii="Times New Roman" w:hAnsi="Times New Roman" w:eastAsia="黑体" w:cs="Times New Roman"/>
          <w:color w:val="auto"/>
          <w:sz w:val="32"/>
          <w:highlight w:val="none"/>
          <w:lang w:val="en-US" w:eastAsia="zh-CN"/>
        </w:rPr>
        <w:t xml:space="preserve">第十三章 </w:t>
      </w:r>
      <w:r>
        <w:rPr>
          <w:rFonts w:hint="default" w:ascii="Times New Roman" w:hAnsi="Times New Roman" w:eastAsia="黑体" w:cs="Times New Roman"/>
          <w:color w:val="auto"/>
          <w:sz w:val="32"/>
          <w:highlight w:val="none"/>
          <w:u w:val="none"/>
          <w:lang w:val="en-US" w:eastAsia="zh-CN"/>
        </w:rPr>
        <w:t>加快经济社会发展全面绿色转型 建设美丽阿图什</w:t>
      </w:r>
      <w:bookmarkEnd w:id="206"/>
      <w:bookmarkEnd w:id="207"/>
      <w:bookmarkEnd w:id="208"/>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全面践行</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绿水青山就是金山银山</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理念，健全完善生态环境保护机制，协同推进降碳、减污、扩绿、增长，做实生态环保</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六篇文章</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，促进经济社会全面绿色转型。</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lang w:val="en-US" w:eastAsia="zh-CN"/>
        </w:rPr>
      </w:pPr>
      <w:bookmarkStart w:id="209" w:name="_Toc25026"/>
      <w:bookmarkStart w:id="210" w:name="_Toc23790"/>
      <w:bookmarkStart w:id="211" w:name="_Toc14502"/>
      <w:r>
        <w:rPr>
          <w:rFonts w:hint="default" w:ascii="Times New Roman" w:hAnsi="Times New Roman" w:eastAsia="楷体_GB2312" w:cs="Times New Roman"/>
          <w:color w:val="auto"/>
          <w:sz w:val="32"/>
          <w:highlight w:val="none"/>
          <w:lang w:val="en-US" w:eastAsia="zh-CN"/>
        </w:rPr>
        <w:t>第一节 持续打好</w:t>
      </w:r>
      <w:bookmarkEnd w:id="209"/>
      <w:bookmarkEnd w:id="210"/>
      <w:bookmarkEnd w:id="211"/>
      <w:r>
        <w:rPr>
          <w:rFonts w:hint="default" w:ascii="Times New Roman" w:hAnsi="Times New Roman" w:eastAsia="楷体_GB2312" w:cs="Times New Roman"/>
          <w:color w:val="auto"/>
          <w:sz w:val="32"/>
          <w:highlight w:val="none"/>
          <w:lang w:val="en-US" w:eastAsia="zh-CN"/>
        </w:rPr>
        <w:t>污染防治攻坚战</w:t>
      </w: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坚持精准科学依法治污，创新工作机制，持续打好蓝天、碧水、净土保卫战，努力建设人与自然和谐共生的阿图什。</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持续打好蓝天保卫战。</w:t>
      </w:r>
      <w:r>
        <w:rPr>
          <w:rFonts w:hint="default" w:ascii="Times New Roman" w:hAnsi="Times New Roman" w:eastAsia="方正仿宋_GBK" w:cs="Times New Roman"/>
          <w:color w:val="auto"/>
          <w:spacing w:val="0"/>
          <w:kern w:val="0"/>
          <w:sz w:val="32"/>
          <w:szCs w:val="32"/>
          <w:highlight w:val="none"/>
          <w:u w:val="none" w:color="auto"/>
          <w:lang w:val="en-US" w:eastAsia="zh-CN" w:bidi="ar"/>
        </w:rPr>
        <w:t>完善区域大气污染防治协作机制，扎实推进重点区域联防联控。持续抓好扬尘粉尘污染治理。加强餐饮油烟污染治理。加强秸秆综合利用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分区管控和禁止</w:t>
      </w:r>
      <w:r>
        <w:rPr>
          <w:rFonts w:hint="eastAsia" w:eastAsia="方正仿宋_GBK" w:cs="Times New Roman"/>
          <w:color w:val="auto"/>
          <w:spacing w:val="0"/>
          <w:kern w:val="0"/>
          <w:sz w:val="32"/>
          <w:szCs w:val="32"/>
          <w:highlight w:val="none"/>
          <w:u w:val="none" w:color="auto"/>
          <w:lang w:val="en-US" w:eastAsia="zh-CN" w:bidi="ar"/>
        </w:rPr>
        <w:t>秸秆</w:t>
      </w:r>
      <w:r>
        <w:rPr>
          <w:rFonts w:hint="default" w:ascii="Times New Roman" w:hAnsi="Times New Roman" w:eastAsia="方正仿宋_GBK" w:cs="Times New Roman"/>
          <w:color w:val="auto"/>
          <w:spacing w:val="0"/>
          <w:kern w:val="0"/>
          <w:sz w:val="32"/>
          <w:szCs w:val="32"/>
          <w:highlight w:val="none"/>
          <w:u w:val="none" w:color="auto"/>
          <w:lang w:val="en-US" w:eastAsia="zh-CN" w:bidi="ar"/>
        </w:rPr>
        <w:t>焚烧。加强移动源污染防治，深入开展机动车尾气污染治理，加快淘汰高排放车辆。</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持续打好碧水保卫战。</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污染减排和生态扩容两手发力，扎实推进水生态修复保护和水环境治理、中小河流生态化改造，开展入河排污口排查治理，加强生态补水与修复综合治理，增强生态系统蓄水和净化能力。加强饮用水源地保护和风险防范，巩固提升饮用水安全保障水平。</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持续打好净土保卫战。</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加强土壤环境监管能力建设，强化土壤风险预警、污染风险源管控</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加强重金属污染防治，完善重金属污染综合防控体系，有效保障重点建设用地</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加强农用土地土壤污染源头管控和受污染地块安全利用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地膜回收、农药包装废弃物回收处理、畜禽粪污治理和资源化利用，推进化肥农药减量化，防治农业农村污染。提升危险废物和医疗废物处置能力，健全完善危险废物和医疗废物收集、运输、处置全过程监管与评估。</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12" w:name="_Toc8735"/>
      <w:bookmarkStart w:id="213" w:name="_Toc7005"/>
      <w:bookmarkStart w:id="214" w:name="_Toc27722"/>
      <w:r>
        <w:rPr>
          <w:rFonts w:hint="default" w:ascii="Times New Roman" w:hAnsi="Times New Roman" w:eastAsia="楷体_GB2312" w:cs="Times New Roman"/>
          <w:color w:val="auto"/>
          <w:sz w:val="32"/>
          <w:highlight w:val="none"/>
          <w:u w:val="none" w:color="auto"/>
          <w:lang w:val="en-US" w:eastAsia="zh-CN"/>
        </w:rPr>
        <w:t>第二节 提升生态系统多样性稳定性持续性</w:t>
      </w:r>
      <w:bookmarkEnd w:id="212"/>
      <w:bookmarkEnd w:id="213"/>
      <w:bookmarkEnd w:id="214"/>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坚持山水林田湖草沙一体化保护和系统治理，实施生态保护修复制度和工程，改善自然生态系统质量，增强优质生态产品供给能力。落实河（湖）长、林长制，建立健全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新能源建设+沙戈荒生态系统保护和修复</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工作机制，推行森林草原河流湖泊休养生息，实施草原综合治理工程，对生态严重退化地区实行封禁管理，促进草原综合植被覆盖率提升。实施国土绿化提升工程，持续推进水源涵养林区建设。完善草原生态保护补偿制度，落实草原禁牧和草畜平衡制度，谋划建设饲草料基地，提升荒漠化治理质效。加大自然保护地、生态保护区监管力度，加强生物多样性保护。</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15" w:name="_Toc6803"/>
      <w:bookmarkStart w:id="216" w:name="_Toc12353"/>
      <w:bookmarkStart w:id="217" w:name="_Toc1802"/>
      <w:r>
        <w:rPr>
          <w:rFonts w:hint="default" w:ascii="Times New Roman" w:hAnsi="Times New Roman" w:eastAsia="楷体_GB2312" w:cs="Times New Roman"/>
          <w:color w:val="auto"/>
          <w:sz w:val="32"/>
          <w:highlight w:val="none"/>
          <w:u w:val="none" w:color="auto"/>
          <w:lang w:val="en-US" w:eastAsia="zh-CN"/>
        </w:rPr>
        <w:t>第三节 加强水资源集中统一管理</w:t>
      </w:r>
      <w:bookmarkEnd w:id="215"/>
      <w:bookmarkEnd w:id="216"/>
      <w:bookmarkEnd w:id="217"/>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ind w:firstLine="640" w:firstLineChars="200"/>
        <w:jc w:val="left"/>
        <w:textAlignment w:val="auto"/>
        <w:outlineLvl w:val="9"/>
        <w:rPr>
          <w:rFonts w:hint="default" w:ascii="Times New Roman" w:hAnsi="Times New Roman" w:eastAsia="方正仿宋_GBK" w:cs="Times New Roman"/>
          <w:color w:val="auto"/>
          <w:kern w:val="0"/>
          <w:sz w:val="32"/>
          <w:szCs w:val="32"/>
          <w:highlight w:val="none"/>
          <w:u w:val="none" w:color="auto"/>
          <w:lang w:val="en-US" w:eastAsia="zh-CN" w:bidi="ar"/>
        </w:rPr>
      </w:pPr>
      <w:bookmarkStart w:id="218" w:name="_Toc3504"/>
      <w:r>
        <w:rPr>
          <w:rFonts w:hint="default" w:ascii="Times New Roman" w:hAnsi="Times New Roman" w:eastAsia="方正仿宋_GBK" w:cs="Times New Roman"/>
          <w:color w:val="auto"/>
          <w:kern w:val="0"/>
          <w:sz w:val="32"/>
          <w:szCs w:val="32"/>
          <w:highlight w:val="none"/>
          <w:u w:val="none" w:color="auto"/>
          <w:lang w:val="en-US" w:eastAsia="zh-CN" w:bidi="ar"/>
        </w:rPr>
        <w:t>健全完善水资源调度管理机制，强化水资源集中统一管理，建立节水型社会。全面推行水资源费改税。落实水资源论证、取水许可、水资源有偿使用等制度，严格落实水资源用途管制。合理利用地表水与地下水资源，加快浅层咸水综合利用。加强用水总量控制定额管理，建立行业定额用水标准，对农业、工业、生活用水实行配额管理。大力发展节水农业，推广高效节水灌溉技术，强化末级渠系改造及渠系配套设施建设，完善末级渠系维护主体运行管理机制，提升农业用水效率。加快工业节水，推广应用节水型设备和器具，创建节水型企业。加强城乡供水管网更新改造和维护管理，降低公共供水管网漏损率，推广应用节水型设备和器具，创建节水型小区。加强洪水、中水、微咸水等非常规水利用，提高水资源利用水平。加强空中云水资源开发，提升人工影响天气增雨（雪）能力。常态化监测地下水位变化，加强地下水管控，持续保持地下水采补平衡。</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19" w:name="_Toc23244"/>
      <w:bookmarkStart w:id="220" w:name="_Toc11184"/>
      <w:r>
        <w:rPr>
          <w:rFonts w:hint="default" w:ascii="Times New Roman" w:hAnsi="Times New Roman" w:eastAsia="楷体_GB2312" w:cs="Times New Roman"/>
          <w:color w:val="auto"/>
          <w:sz w:val="32"/>
          <w:highlight w:val="none"/>
          <w:u w:val="none" w:color="auto"/>
          <w:lang w:val="en-US" w:eastAsia="zh-CN"/>
        </w:rPr>
        <w:t>第四节 健全生态环境治理保护体制机制</w:t>
      </w:r>
      <w:bookmarkEnd w:id="218"/>
      <w:bookmarkEnd w:id="219"/>
      <w:bookmarkEnd w:id="220"/>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严守生态保护红线，建立分类管控机制和监督体系。加强生态环境分区管控。加快落实以排污许可制为核心的固定污染源监管制度，完善生态保护补偿制度，严格落实生态环境损害赔偿制度和企业环境信息依法披露制度。推进生态文明示范建设，开展美丽城市、美丽乡村、美丽河湖建设。完善生态环境监测、评价和考核体系。加强生态环境保护综合执法队伍建设，强化科技人才支撑，提升生态环保数字化智能化水平。</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21" w:name="_Toc1217"/>
      <w:bookmarkStart w:id="222" w:name="_Toc15121"/>
      <w:bookmarkStart w:id="223" w:name="_Toc13114"/>
      <w:bookmarkStart w:id="224" w:name="_Toc12405"/>
      <w:r>
        <w:rPr>
          <w:rFonts w:hint="default" w:ascii="Times New Roman" w:hAnsi="Times New Roman" w:eastAsia="楷体_GB2312" w:cs="Times New Roman"/>
          <w:color w:val="auto"/>
          <w:sz w:val="32"/>
          <w:highlight w:val="none"/>
          <w:u w:val="none" w:color="auto"/>
          <w:lang w:val="en-US" w:eastAsia="zh-CN"/>
        </w:rPr>
        <w:t>第五节 积极稳妥推进碳达峰</w:t>
      </w:r>
      <w:bookmarkEnd w:id="221"/>
      <w:bookmarkEnd w:id="222"/>
      <w:bookmarkEnd w:id="223"/>
      <w:bookmarkEnd w:id="224"/>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全面落实碳达峰碳中和战略，建立碳排放强度管理制度，实施多领域多行业节能降碳专项行动，加快实现碳达峰目标。</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全面落实碳排放双控制度。</w:t>
      </w:r>
      <w:r>
        <w:rPr>
          <w:rFonts w:hint="default" w:ascii="Times New Roman" w:hAnsi="Times New Roman" w:eastAsia="方正仿宋_GBK" w:cs="Times New Roman"/>
          <w:color w:val="auto"/>
          <w:spacing w:val="0"/>
          <w:kern w:val="0"/>
          <w:sz w:val="32"/>
          <w:szCs w:val="32"/>
          <w:highlight w:val="none"/>
          <w:u w:val="none" w:color="auto"/>
          <w:lang w:val="en-US" w:eastAsia="zh-CN" w:bidi="ar"/>
        </w:rPr>
        <w:t>以强度控制为主、总量控制为辅，建立能耗双控向碳排放双控全面转型新机制，构建碳排放统计核算体系，一体推进地方碳考核、行业碳管控、企业碳管理、项目碳评价、产品碳足迹等制度政策和管理机制。</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25" w:name="_Toc6776"/>
      <w:bookmarkStart w:id="226" w:name="_Toc32670"/>
      <w:bookmarkStart w:id="227" w:name="_Toc2641"/>
      <w:r>
        <w:rPr>
          <w:rFonts w:hint="default" w:ascii="Times New Roman" w:hAnsi="Times New Roman" w:eastAsia="楷体_GB2312" w:cs="Times New Roman"/>
          <w:color w:val="auto"/>
          <w:sz w:val="32"/>
          <w:highlight w:val="none"/>
          <w:u w:val="none" w:color="auto"/>
          <w:lang w:val="en-US" w:eastAsia="zh-CN"/>
        </w:rPr>
        <w:t>第六节 加快形成绿色生产生活方式</w:t>
      </w:r>
      <w:bookmarkEnd w:id="225"/>
      <w:bookmarkEnd w:id="226"/>
      <w:bookmarkEnd w:id="227"/>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6"/>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坚持绿</w:t>
      </w:r>
      <w:r>
        <w:rPr>
          <w:rFonts w:hint="default" w:ascii="Times New Roman" w:hAnsi="Times New Roman" w:eastAsia="方正仿宋_GBK" w:cs="Times New Roman"/>
          <w:color w:val="auto"/>
          <w:spacing w:val="6"/>
          <w:kern w:val="0"/>
          <w:sz w:val="32"/>
          <w:szCs w:val="32"/>
          <w:highlight w:val="none"/>
          <w:u w:val="none" w:color="auto"/>
          <w:lang w:val="en-US" w:eastAsia="zh-CN" w:bidi="ar"/>
        </w:rPr>
        <w:t>色低碳发展，推进重点领域绿色低碳转型，加快形成节约资源和保护环境的空间格局、产业结构、生产方式、生活方式。</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加快工业绿色低碳转型。</w:t>
      </w:r>
      <w:r>
        <w:rPr>
          <w:rFonts w:hint="default" w:ascii="Times New Roman" w:hAnsi="Times New Roman" w:eastAsia="方正仿宋_GBK" w:cs="Times New Roman"/>
          <w:color w:val="auto"/>
          <w:spacing w:val="0"/>
          <w:kern w:val="0"/>
          <w:sz w:val="32"/>
          <w:szCs w:val="32"/>
          <w:highlight w:val="none"/>
          <w:u w:val="none" w:color="auto"/>
          <w:lang w:val="en-US" w:eastAsia="zh-CN" w:bidi="ar"/>
        </w:rPr>
        <w:t>坚决淘汰落后产能，研发推广应用节约资源和环境友好的新技术、新设备、新工艺、新材料，推动建材等行业绿色化改造。推进工业数字化智能化与绿色化深度融合，推动园区循环化、节能降碳改造，创建</w:t>
      </w:r>
      <w:r>
        <w:rPr>
          <w:rFonts w:hint="default" w:ascii="Times New Roman" w:hAnsi="Times New Roman" w:eastAsia="方正仿宋_GBK" w:cs="Times New Roman"/>
          <w:color w:val="auto"/>
          <w:spacing w:val="0"/>
          <w:sz w:val="32"/>
          <w:szCs w:val="32"/>
          <w:highlight w:val="none"/>
          <w:u w:val="none" w:color="auto"/>
          <w:lang w:val="en-US" w:eastAsia="zh-CN"/>
        </w:rPr>
        <w:t>零碳工厂</w:t>
      </w:r>
      <w:r>
        <w:rPr>
          <w:rFonts w:hint="default" w:ascii="Times New Roman" w:hAnsi="Times New Roman" w:eastAsia="方正仿宋_GBK" w:cs="Times New Roman"/>
          <w:color w:val="auto"/>
          <w:spacing w:val="0"/>
          <w:kern w:val="0"/>
          <w:sz w:val="32"/>
          <w:szCs w:val="32"/>
          <w:highlight w:val="none"/>
          <w:u w:val="none" w:color="auto"/>
          <w:lang w:val="en-US" w:eastAsia="zh-CN" w:bidi="ar"/>
        </w:rPr>
        <w:t>。</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推进城乡建设绿色转型。</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严守城镇开发边界，控制新增建设用地过快增长，保护和修复绿地、水源、湿地等生态空间，合理规划噪声敏感建筑物集中区。持续开展绿色建筑创建行动，推广建筑节能技术，加快既有建筑和市政基础设施节能降碳改造，推广先进高效照明、空调、电梯等设备。</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6"/>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推进交通运输绿色转型。</w:t>
      </w:r>
      <w:r>
        <w:rPr>
          <w:rFonts w:hint="default" w:ascii="Times New Roman" w:hAnsi="Times New Roman" w:eastAsia="方正仿宋_GBK" w:cs="Times New Roman"/>
          <w:color w:val="auto"/>
          <w:spacing w:val="0"/>
          <w:kern w:val="0"/>
          <w:sz w:val="32"/>
          <w:szCs w:val="32"/>
          <w:highlight w:val="none"/>
          <w:u w:val="none" w:color="auto"/>
          <w:lang w:val="en-US" w:eastAsia="zh-CN" w:bidi="ar"/>
        </w:rPr>
        <w:t>建立健全绿色交通体系，大力发展多式联运，推广应用新能源汽车，推行重卡换电模式。建设绿色交通基础设施，开展既有交通基础设施节能降碳改造提升，建设城市</w:t>
      </w:r>
      <w:r>
        <w:rPr>
          <w:rFonts w:hint="default" w:ascii="Times New Roman" w:hAnsi="Times New Roman" w:eastAsia="方正仿宋_GBK" w:cs="Times New Roman"/>
          <w:color w:val="auto"/>
          <w:spacing w:val="6"/>
          <w:kern w:val="0"/>
          <w:sz w:val="32"/>
          <w:szCs w:val="32"/>
          <w:highlight w:val="none"/>
          <w:u w:val="none" w:color="auto"/>
          <w:lang w:val="en-US" w:eastAsia="zh-CN" w:bidi="ar"/>
        </w:rPr>
        <w:t>智慧交通管理系统。完善城乡公共交通网络，提升绿色出行比例，实现新增公共交通工具新能源车占比达到80%以上。</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2312" w:cs="Times New Roman"/>
          <w:color w:val="auto"/>
          <w:sz w:val="32"/>
          <w:highlight w:val="none"/>
          <w:u w:val="none" w:color="auto"/>
          <w:lang w:val="en-US" w:eastAsia="zh-CN"/>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推进资源节约高效利用。</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全面实施节约战略，提高能源、水、粮食、原材料等资源利用效率。</w:t>
      </w:r>
      <w:r>
        <w:rPr>
          <w:rFonts w:hint="default" w:ascii="Times New Roman" w:hAnsi="Times New Roman" w:eastAsia="方正仿宋_GBK" w:cs="Times New Roman"/>
          <w:color w:val="auto"/>
          <w:kern w:val="0"/>
          <w:sz w:val="32"/>
          <w:szCs w:val="32"/>
          <w:highlight w:val="none"/>
          <w:u w:val="none" w:color="auto"/>
          <w:lang w:bidi="ar"/>
        </w:rPr>
        <w:t>深</w:t>
      </w:r>
      <w:r>
        <w:rPr>
          <w:rFonts w:hint="default" w:ascii="Times New Roman" w:hAnsi="Times New Roman" w:eastAsia="方正仿宋_GBK" w:cs="Times New Roman"/>
          <w:color w:val="auto"/>
          <w:kern w:val="0"/>
          <w:sz w:val="32"/>
          <w:szCs w:val="32"/>
          <w:highlight w:val="none"/>
          <w:u w:val="none" w:color="auto"/>
          <w:lang w:val="en-US" w:eastAsia="zh-CN" w:bidi="ar"/>
        </w:rPr>
        <w:t>入</w:t>
      </w:r>
      <w:r>
        <w:rPr>
          <w:rFonts w:hint="default" w:ascii="Times New Roman" w:hAnsi="Times New Roman" w:eastAsia="方正仿宋_GBK" w:cs="Times New Roman"/>
          <w:color w:val="auto"/>
          <w:kern w:val="0"/>
          <w:sz w:val="32"/>
          <w:szCs w:val="32"/>
          <w:highlight w:val="none"/>
          <w:u w:val="none" w:color="auto"/>
          <w:lang w:bidi="ar"/>
        </w:rPr>
        <w:t>实</w:t>
      </w:r>
      <w:r>
        <w:rPr>
          <w:rFonts w:hint="default" w:ascii="Times New Roman" w:hAnsi="Times New Roman" w:eastAsia="方正仿宋_GBK" w:cs="Times New Roman"/>
          <w:color w:val="auto"/>
          <w:kern w:val="0"/>
          <w:sz w:val="32"/>
          <w:szCs w:val="32"/>
          <w:highlight w:val="none"/>
          <w:u w:val="none" w:color="auto"/>
          <w:lang w:val="en-US" w:eastAsia="zh-CN" w:bidi="ar"/>
        </w:rPr>
        <w:t>施</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bidi="ar"/>
        </w:rPr>
        <w:t>起底清仓</w:t>
      </w:r>
      <w:r>
        <w:rPr>
          <w:rFonts w:hint="eastAsia"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kern w:val="0"/>
          <w:sz w:val="32"/>
          <w:szCs w:val="32"/>
          <w:highlight w:val="none"/>
          <w:u w:val="none" w:color="auto"/>
          <w:lang w:bidi="ar"/>
        </w:rPr>
        <w:t>等低效用地再开发行动，有序推进存量建设用地盘活利用，加大对批而未供土地的处置力度，提高</w:t>
      </w:r>
      <w:r>
        <w:rPr>
          <w:rFonts w:hint="default" w:ascii="Times New Roman" w:hAnsi="Times New Roman" w:eastAsia="方正仿宋_GBK" w:cs="Times New Roman"/>
          <w:color w:val="auto"/>
          <w:kern w:val="0"/>
          <w:sz w:val="32"/>
          <w:szCs w:val="32"/>
          <w:highlight w:val="none"/>
          <w:u w:val="none" w:color="auto"/>
          <w:lang w:val="en-US" w:eastAsia="zh-CN" w:bidi="ar"/>
        </w:rPr>
        <w:t>土地</w:t>
      </w:r>
      <w:r>
        <w:rPr>
          <w:rFonts w:hint="default" w:ascii="Times New Roman" w:hAnsi="Times New Roman" w:eastAsia="方正仿宋_GBK" w:cs="Times New Roman"/>
          <w:color w:val="auto"/>
          <w:kern w:val="0"/>
          <w:sz w:val="32"/>
          <w:szCs w:val="32"/>
          <w:highlight w:val="none"/>
          <w:u w:val="none" w:color="auto"/>
          <w:lang w:bidi="ar"/>
        </w:rPr>
        <w:t>节约集约利用水平</w:t>
      </w:r>
      <w:r>
        <w:rPr>
          <w:rFonts w:hint="default" w:ascii="Times New Roman" w:hAnsi="Times New Roman" w:eastAsia="方正仿宋_GBK" w:cs="Times New Roman"/>
          <w:color w:val="auto"/>
          <w:kern w:val="0"/>
          <w:sz w:val="32"/>
          <w:szCs w:val="32"/>
          <w:highlight w:val="none"/>
          <w:u w:val="none" w:color="auto"/>
          <w:lang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加快构建废弃物循环利用体系。扩大绿色消费，倡导绿色低碳生活方式。</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0"/>
        <w:rPr>
          <w:rFonts w:hint="default" w:ascii="Times New Roman" w:hAnsi="Times New Roman" w:eastAsia="黑体" w:cs="Times New Roman"/>
          <w:color w:val="auto"/>
          <w:sz w:val="32"/>
          <w:highlight w:val="none"/>
          <w:lang w:val="en-US" w:eastAsia="zh-CN"/>
        </w:rPr>
      </w:pPr>
      <w:bookmarkStart w:id="228" w:name="_Toc25664"/>
      <w:bookmarkStart w:id="229" w:name="_Toc26395"/>
      <w:bookmarkStart w:id="230" w:name="_Toc23836"/>
      <w:r>
        <w:rPr>
          <w:rFonts w:hint="default" w:ascii="Times New Roman" w:hAnsi="Times New Roman" w:eastAsia="黑体" w:cs="Times New Roman"/>
          <w:color w:val="auto"/>
          <w:sz w:val="32"/>
          <w:highlight w:val="none"/>
          <w:lang w:val="en-US" w:eastAsia="zh-CN"/>
        </w:rPr>
        <w:t>第十四章 开展新时代对口援疆 提升对口支援综合效益</w:t>
      </w:r>
      <w:bookmarkEnd w:id="228"/>
      <w:bookmarkEnd w:id="229"/>
      <w:bookmarkEnd w:id="230"/>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全面援疆、精准援疆、长期援疆，统筹用好援疆资源力量，重点在新型工业化城镇化、促进各民族广泛交往交流交融、有形有感有效开展文化润疆、提升教育援疆效果上聚焦发力，促进援受两地双向交流和干部人才交流，全面提升援疆综合效益。</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31" w:name="_Toc10645"/>
      <w:bookmarkStart w:id="232" w:name="_Toc3852"/>
      <w:bookmarkStart w:id="233" w:name="_Toc21771"/>
      <w:r>
        <w:rPr>
          <w:rFonts w:hint="default" w:ascii="Times New Roman" w:hAnsi="Times New Roman" w:eastAsia="楷体_GB2312" w:cs="Times New Roman"/>
          <w:color w:val="auto"/>
          <w:sz w:val="32"/>
          <w:highlight w:val="none"/>
          <w:u w:val="none" w:color="auto"/>
          <w:lang w:val="en-US" w:eastAsia="zh-CN"/>
        </w:rPr>
        <w:t>第一节 推进新型工业化城镇化</w:t>
      </w:r>
      <w:bookmarkEnd w:id="231"/>
      <w:bookmarkEnd w:id="232"/>
      <w:bookmarkEnd w:id="233"/>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kern w:val="2"/>
          <w:sz w:val="32"/>
          <w:szCs w:val="32"/>
          <w:highlight w:val="none"/>
          <w:u w:val="none" w:color="auto"/>
          <w:lang w:val="en-US" w:eastAsia="zh-CN" w:bidi="ar-SA"/>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引导援疆省市支持阿图什市新型工业化城镇化建设，加快构建现代化产业体系，提升城市规划设计和建设水平。</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加快推进新型工业化。</w:t>
      </w:r>
      <w:r>
        <w:rPr>
          <w:rFonts w:hint="default" w:ascii="Times New Roman" w:hAnsi="Times New Roman" w:eastAsia="方正仿宋_GBK" w:cs="Times New Roman"/>
          <w:color w:val="auto"/>
          <w:spacing w:val="0"/>
          <w:kern w:val="0"/>
          <w:sz w:val="32"/>
          <w:szCs w:val="32"/>
          <w:highlight w:val="none"/>
          <w:u w:val="none" w:color="auto"/>
          <w:lang w:val="en-US" w:eastAsia="zh-CN" w:bidi="ar"/>
        </w:rPr>
        <w:t>创新产业援疆模式，强力推进招商引资，招引更多大企业、大项目落地阿图什市。深化产业园区结对共建，支持阿图什</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工业</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园区基础设施建设，探索建设</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飞地园区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模式。加强与昆山市企业开展多领域、多形式、多渠道的交流与合作</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引进一批科技含量高、促进产业升级、调整产品结构的科技创新型项目，开展产品</w:t>
      </w:r>
      <w:r>
        <w:rPr>
          <w:rFonts w:hint="eastAsia" w:ascii="Times New Roman" w:hAnsi="Times New Roman" w:eastAsia="方正仿宋_GBK" w:cs="Times New Roman"/>
          <w:color w:val="auto"/>
          <w:spacing w:val="0"/>
          <w:kern w:val="0"/>
          <w:sz w:val="32"/>
          <w:szCs w:val="32"/>
          <w:highlight w:val="none"/>
          <w:u w:val="none" w:color="auto"/>
          <w:lang w:val="en-US" w:eastAsia="zh-CN" w:bidi="ar"/>
        </w:rPr>
        <w:t>研</w:t>
      </w:r>
      <w:r>
        <w:rPr>
          <w:rFonts w:hint="default" w:ascii="Times New Roman" w:hAnsi="Times New Roman" w:eastAsia="方正仿宋_GBK" w:cs="Times New Roman"/>
          <w:color w:val="auto"/>
          <w:spacing w:val="0"/>
          <w:kern w:val="0"/>
          <w:sz w:val="32"/>
          <w:szCs w:val="32"/>
          <w:highlight w:val="none"/>
          <w:u w:val="none" w:color="auto"/>
          <w:lang w:val="en-US" w:eastAsia="zh-CN" w:bidi="ar"/>
        </w:rPr>
        <w:t>发和产业化示范。</w:t>
      </w:r>
    </w:p>
    <w:p>
      <w:pPr>
        <w:keepNext w:val="0"/>
        <w:keepLines w:val="0"/>
        <w:pageBreakBefore w:val="0"/>
        <w:widowControl w:val="0"/>
        <w:kinsoku/>
        <w:wordWrap/>
        <w:overflowPunct w:val="0"/>
        <w:topLinePunct/>
        <w:autoSpaceDE/>
        <w:autoSpaceDN/>
        <w:bidi w:val="0"/>
        <w:adjustRightInd/>
        <w:snapToGrid/>
        <w:spacing w:line="560" w:lineRule="exact"/>
        <w:ind w:firstLine="643"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b/>
          <w:bCs/>
          <w:color w:val="auto"/>
          <w:spacing w:val="0"/>
          <w:kern w:val="0"/>
          <w:sz w:val="32"/>
          <w:szCs w:val="32"/>
          <w:highlight w:val="none"/>
          <w:u w:val="none" w:color="auto"/>
          <w:lang w:val="en-US" w:eastAsia="zh-CN" w:bidi="ar"/>
        </w:rPr>
        <w:t>深入推进新型城镇化建设。</w:t>
      </w:r>
      <w:r>
        <w:rPr>
          <w:rFonts w:hint="default" w:ascii="Times New Roman" w:hAnsi="Times New Roman" w:eastAsia="方正仿宋_GBK" w:cs="Times New Roman"/>
          <w:color w:val="auto"/>
          <w:spacing w:val="0"/>
          <w:kern w:val="0"/>
          <w:sz w:val="32"/>
          <w:szCs w:val="32"/>
          <w:highlight w:val="none"/>
          <w:u w:val="none" w:color="auto"/>
          <w:lang w:val="en-US" w:eastAsia="zh-CN" w:bidi="ar"/>
        </w:rPr>
        <w:t>引导援疆省市选派懂城市、会经济、善治理的干部人才参与阿图什市城镇化建设，推动昆山市各行政区与阿图什市乡镇结对共建，提升阿图什市功能品质，让更多农村各族群众进城工作生活。</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34" w:name="_Toc6794"/>
      <w:bookmarkStart w:id="235" w:name="_Toc30327"/>
      <w:bookmarkStart w:id="236" w:name="_Toc2930"/>
      <w:r>
        <w:rPr>
          <w:rFonts w:hint="default" w:ascii="Times New Roman" w:hAnsi="Times New Roman" w:eastAsia="楷体_GB2312" w:cs="Times New Roman"/>
          <w:color w:val="auto"/>
          <w:sz w:val="32"/>
          <w:highlight w:val="none"/>
          <w:u w:val="none" w:color="auto"/>
          <w:lang w:val="en-US" w:eastAsia="zh-CN"/>
        </w:rPr>
        <w:t xml:space="preserve">第二节 </w:t>
      </w:r>
      <w:bookmarkEnd w:id="234"/>
      <w:bookmarkEnd w:id="235"/>
      <w:bookmarkEnd w:id="236"/>
      <w:r>
        <w:rPr>
          <w:rFonts w:hint="default" w:ascii="Times New Roman" w:hAnsi="Times New Roman" w:eastAsia="楷体_GB2312" w:cs="Times New Roman"/>
          <w:color w:val="auto"/>
          <w:sz w:val="32"/>
          <w:highlight w:val="none"/>
          <w:u w:val="none" w:color="auto"/>
          <w:lang w:val="en-US" w:eastAsia="zh-CN"/>
        </w:rPr>
        <w:t>促进各民族广泛交往交流交融</w:t>
      </w:r>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6"/>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深入开展多样化、多层次、多领域、常态化的民族交往交流交融活动，构建各民族</w:t>
      </w:r>
      <w:r>
        <w:rPr>
          <w:rFonts w:hint="eastAsia" w:ascii="Times New Roman" w:hAnsi="Times New Roman" w:eastAsia="方正仿宋_GBK" w:cs="Times New Roman"/>
          <w:color w:val="auto"/>
          <w:spacing w:val="0"/>
          <w:kern w:val="0"/>
          <w:sz w:val="32"/>
          <w:szCs w:val="32"/>
          <w:highlight w:val="none"/>
          <w:u w:val="none" w:color="auto"/>
          <w:lang w:val="en-US" w:eastAsia="zh-CN" w:bidi="ar"/>
        </w:rPr>
        <w:t>相互</w:t>
      </w:r>
      <w:r>
        <w:rPr>
          <w:rFonts w:hint="default" w:ascii="Times New Roman" w:hAnsi="Times New Roman" w:eastAsia="方正仿宋_GBK" w:cs="Times New Roman"/>
          <w:color w:val="auto"/>
          <w:spacing w:val="0"/>
          <w:kern w:val="0"/>
          <w:sz w:val="32"/>
          <w:szCs w:val="32"/>
          <w:highlight w:val="none"/>
          <w:u w:val="none" w:color="auto"/>
          <w:lang w:val="en-US" w:eastAsia="zh-CN" w:bidi="ar"/>
        </w:rPr>
        <w:t>嵌入式的社会结构和社区环境，在共同生产生活、工作学习和交往交流交融中，牢固树立休戚与共、荣辱与共、生死与共、命运与共的共同体理念。推动援疆省市每年组织阿图什市青少年、村干部、致富带头人、民族团结模范等先赴北京参观天安门、故宫、天坛等，再赴其他省市参观学习，培育国家</w:t>
      </w:r>
      <w:r>
        <w:rPr>
          <w:rFonts w:hint="default" w:ascii="Times New Roman" w:hAnsi="Times New Roman" w:eastAsia="方正仿宋_GBK" w:cs="Times New Roman"/>
          <w:color w:val="auto"/>
          <w:spacing w:val="-6"/>
          <w:kern w:val="0"/>
          <w:sz w:val="32"/>
          <w:szCs w:val="32"/>
          <w:highlight w:val="none"/>
          <w:u w:val="none" w:color="auto"/>
          <w:lang w:val="en-US" w:eastAsia="zh-CN" w:bidi="ar"/>
        </w:rPr>
        <w:t>观念和民族情感；组织内地群众赴阿图什市旅游观光、学习考察，推动阿图什市与内地各族群众互动往来、走近走亲。</w:t>
      </w:r>
      <w:r>
        <w:rPr>
          <w:rFonts w:hint="eastAsia" w:ascii="Times New Roman" w:hAnsi="Times New Roman" w:eastAsia="方正仿宋_GBK" w:cs="Times New Roman"/>
          <w:color w:val="auto"/>
          <w:spacing w:val="-6"/>
          <w:kern w:val="0"/>
          <w:sz w:val="32"/>
          <w:szCs w:val="32"/>
          <w:highlight w:val="none"/>
          <w:u w:val="none" w:color="auto"/>
          <w:lang w:val="en-US" w:eastAsia="zh-CN" w:bidi="ar"/>
        </w:rPr>
        <w:t>制定</w:t>
      </w:r>
      <w:r>
        <w:rPr>
          <w:rFonts w:hint="default" w:ascii="Times New Roman" w:hAnsi="Times New Roman" w:eastAsia="方正仿宋_GBK" w:cs="Times New Roman"/>
          <w:color w:val="auto"/>
          <w:spacing w:val="-6"/>
          <w:kern w:val="0"/>
          <w:sz w:val="32"/>
          <w:szCs w:val="32"/>
          <w:highlight w:val="none"/>
          <w:u w:val="none" w:color="auto"/>
          <w:lang w:val="en-US" w:eastAsia="zh-CN" w:bidi="ar"/>
        </w:rPr>
        <w:t>优惠政策</w:t>
      </w:r>
      <w:r>
        <w:rPr>
          <w:rFonts w:hint="eastAsia" w:ascii="Times New Roman" w:hAnsi="Times New Roman" w:eastAsia="方正仿宋_GBK" w:cs="Times New Roman"/>
          <w:color w:val="auto"/>
          <w:spacing w:val="-6"/>
          <w:kern w:val="0"/>
          <w:sz w:val="32"/>
          <w:szCs w:val="32"/>
          <w:highlight w:val="none"/>
          <w:u w:val="none" w:color="auto"/>
          <w:lang w:val="en-US" w:eastAsia="zh-CN" w:bidi="ar"/>
        </w:rPr>
        <w:t>，</w:t>
      </w:r>
      <w:r>
        <w:rPr>
          <w:rFonts w:hint="default" w:ascii="Times New Roman" w:hAnsi="Times New Roman" w:eastAsia="方正仿宋_GBK" w:cs="Times New Roman"/>
          <w:color w:val="auto"/>
          <w:spacing w:val="-6"/>
          <w:kern w:val="0"/>
          <w:sz w:val="32"/>
          <w:szCs w:val="32"/>
          <w:highlight w:val="none"/>
          <w:u w:val="none" w:color="auto"/>
          <w:lang w:val="en-US" w:eastAsia="zh-CN" w:bidi="ar"/>
        </w:rPr>
        <w:t>鼓励和引导阿图什群众到疆外就业</w:t>
      </w:r>
      <w:r>
        <w:rPr>
          <w:rFonts w:hint="eastAsia" w:ascii="Times New Roman" w:hAnsi="Times New Roman" w:eastAsia="方正仿宋_GBK" w:cs="Times New Roman"/>
          <w:color w:val="auto"/>
          <w:spacing w:val="-6"/>
          <w:kern w:val="0"/>
          <w:sz w:val="32"/>
          <w:szCs w:val="32"/>
          <w:highlight w:val="none"/>
          <w:u w:val="none" w:color="auto"/>
          <w:lang w:val="en-US" w:eastAsia="zh-CN" w:bidi="ar"/>
        </w:rPr>
        <w:t>，</w:t>
      </w:r>
      <w:r>
        <w:rPr>
          <w:rFonts w:hint="default" w:ascii="Times New Roman" w:hAnsi="Times New Roman" w:eastAsia="方正仿宋_GBK" w:cs="Times New Roman"/>
          <w:color w:val="auto"/>
          <w:spacing w:val="-6"/>
          <w:kern w:val="0"/>
          <w:sz w:val="32"/>
          <w:szCs w:val="32"/>
          <w:highlight w:val="none"/>
          <w:u w:val="none" w:color="auto"/>
          <w:lang w:val="en-US" w:eastAsia="zh-CN" w:bidi="ar"/>
        </w:rPr>
        <w:t>吸引疆外群众到阿图什创业、居住，推进各民族人口流动融居。</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37" w:name="_Toc13399"/>
      <w:bookmarkStart w:id="238" w:name="_Toc5107"/>
      <w:bookmarkStart w:id="239" w:name="_Toc29936"/>
      <w:r>
        <w:rPr>
          <w:rFonts w:hint="default" w:ascii="Times New Roman" w:hAnsi="Times New Roman" w:eastAsia="楷体_GB2312" w:cs="Times New Roman"/>
          <w:color w:val="auto"/>
          <w:sz w:val="32"/>
          <w:highlight w:val="none"/>
          <w:u w:val="none" w:color="auto"/>
          <w:lang w:val="en-US" w:eastAsia="zh-CN"/>
        </w:rPr>
        <w:t>第三节 有形有感有效开展文化润疆</w:t>
      </w:r>
      <w:bookmarkEnd w:id="237"/>
      <w:bookmarkEnd w:id="238"/>
      <w:bookmarkEnd w:id="239"/>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bookmarkStart w:id="240" w:name="_Hlk151557169"/>
      <w:r>
        <w:rPr>
          <w:rFonts w:hint="default" w:ascii="Times New Roman" w:hAnsi="Times New Roman" w:eastAsia="方正仿宋_GBK" w:cs="Times New Roman"/>
          <w:color w:val="auto"/>
          <w:spacing w:val="0"/>
          <w:kern w:val="0"/>
          <w:sz w:val="32"/>
          <w:szCs w:val="32"/>
          <w:highlight w:val="none"/>
          <w:u w:val="none" w:color="auto"/>
          <w:lang w:val="en-US" w:eastAsia="zh-CN" w:bidi="ar"/>
        </w:rPr>
        <w:t>推动援疆省市支持阿图什市公共文化服务设施建设，完善基层文化阵地功能作用。</w:t>
      </w:r>
      <w:r>
        <w:rPr>
          <w:rFonts w:hint="default" w:ascii="Times New Roman" w:hAnsi="Times New Roman" w:eastAsia="方正仿宋_GBK" w:cs="Times New Roman"/>
          <w:color w:val="auto"/>
          <w:spacing w:val="0"/>
          <w:kern w:val="0"/>
          <w:sz w:val="32"/>
          <w:szCs w:val="32"/>
          <w:highlight w:val="none"/>
          <w:u w:val="none" w:color="auto"/>
          <w:lang w:val="zh-CN" w:eastAsia="zh-CN" w:bidi="ar"/>
        </w:rPr>
        <w:t>加强与昆山市在</w:t>
      </w:r>
      <w:r>
        <w:rPr>
          <w:rFonts w:hint="default" w:ascii="Times New Roman" w:hAnsi="Times New Roman" w:eastAsia="方正仿宋_GBK" w:cs="Times New Roman"/>
          <w:color w:val="auto"/>
          <w:spacing w:val="0"/>
          <w:kern w:val="0"/>
          <w:sz w:val="32"/>
          <w:szCs w:val="32"/>
          <w:highlight w:val="none"/>
          <w:u w:val="none" w:color="auto"/>
          <w:lang w:val="en-US" w:eastAsia="zh-CN" w:bidi="ar"/>
        </w:rPr>
        <w:t>文化</w:t>
      </w:r>
      <w:r>
        <w:rPr>
          <w:rFonts w:hint="default" w:ascii="Times New Roman" w:hAnsi="Times New Roman" w:eastAsia="方正仿宋_GBK" w:cs="Times New Roman"/>
          <w:color w:val="auto"/>
          <w:spacing w:val="0"/>
          <w:kern w:val="0"/>
          <w:sz w:val="32"/>
          <w:szCs w:val="32"/>
          <w:highlight w:val="none"/>
          <w:u w:val="none" w:color="auto"/>
          <w:lang w:val="zh-CN" w:eastAsia="zh-CN" w:bidi="ar"/>
        </w:rPr>
        <w:t>宣传领域的合作与交流，促进两地文化互</w:t>
      </w:r>
      <w:r>
        <w:rPr>
          <w:rFonts w:hint="default" w:ascii="Times New Roman" w:hAnsi="Times New Roman" w:eastAsia="方正仿宋_GBK" w:cs="Times New Roman"/>
          <w:color w:val="auto"/>
          <w:spacing w:val="0"/>
          <w:kern w:val="0"/>
          <w:sz w:val="32"/>
          <w:szCs w:val="32"/>
          <w:highlight w:val="none"/>
          <w:u w:val="none" w:color="auto"/>
          <w:lang w:val="en-US" w:eastAsia="zh-CN" w:bidi="ar"/>
        </w:rPr>
        <w:t>学</w:t>
      </w:r>
      <w:r>
        <w:rPr>
          <w:rFonts w:hint="default" w:ascii="Times New Roman" w:hAnsi="Times New Roman" w:eastAsia="方正仿宋_GBK" w:cs="Times New Roman"/>
          <w:color w:val="auto"/>
          <w:spacing w:val="0"/>
          <w:kern w:val="0"/>
          <w:sz w:val="32"/>
          <w:szCs w:val="32"/>
          <w:highlight w:val="none"/>
          <w:u w:val="none" w:color="auto"/>
          <w:lang w:val="zh-CN" w:eastAsia="zh-CN" w:bidi="ar"/>
        </w:rPr>
        <w:t>互鉴，</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加大中华优秀传统文化进村入户力度，持续开展足球联赛，铸牢中华民族共同体意识。</w:t>
      </w:r>
      <w:r>
        <w:rPr>
          <w:rFonts w:hint="default" w:ascii="Times New Roman" w:hAnsi="Times New Roman" w:eastAsia="方正仿宋_GBK" w:cs="Times New Roman"/>
          <w:color w:val="auto"/>
          <w:spacing w:val="0"/>
          <w:sz w:val="32"/>
          <w:szCs w:val="32"/>
          <w:highlight w:val="none"/>
          <w:u w:val="none" w:color="auto"/>
          <w:lang w:val="en-US" w:eastAsia="zh-CN"/>
        </w:rPr>
        <w:t>挖掘对口援疆以来援受两地各族群众互帮互助、共同发展、团结进步的感人故事，讲好对口援疆故事、民族团结故事。加强浸润式教育引导，昆阿两地联合创作更多反映民族团结、增进民族感情、促进民族融合的优秀文化作品。</w:t>
      </w:r>
      <w:bookmarkEnd w:id="240"/>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41" w:name="_Toc6809"/>
      <w:bookmarkStart w:id="242" w:name="_Toc7675"/>
      <w:bookmarkStart w:id="243" w:name="_Toc25095"/>
      <w:r>
        <w:rPr>
          <w:rFonts w:hint="default" w:ascii="Times New Roman" w:hAnsi="Times New Roman" w:eastAsia="楷体_GB2312" w:cs="Times New Roman"/>
          <w:color w:val="auto"/>
          <w:sz w:val="32"/>
          <w:highlight w:val="none"/>
          <w:u w:val="none" w:color="auto"/>
          <w:lang w:val="en-US" w:eastAsia="zh-CN"/>
        </w:rPr>
        <w:t>第四节 持续提升教育援疆效果</w:t>
      </w:r>
      <w:bookmarkEnd w:id="241"/>
      <w:bookmarkEnd w:id="242"/>
      <w:bookmarkEnd w:id="243"/>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充分发挥教育育才育人、聚才聚人功能，帮助补齐阿图什市教育短板，构建高质量教育体系。</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推动援疆省市</w:t>
      </w:r>
      <w:r>
        <w:rPr>
          <w:rFonts w:hint="default" w:ascii="Times New Roman" w:hAnsi="Times New Roman" w:eastAsia="方正仿宋_GBK" w:cs="Times New Roman"/>
          <w:color w:val="auto"/>
          <w:spacing w:val="0"/>
          <w:kern w:val="0"/>
          <w:sz w:val="32"/>
          <w:szCs w:val="32"/>
          <w:highlight w:val="none"/>
          <w:u w:val="none" w:color="auto"/>
          <w:lang w:val="en-US" w:eastAsia="zh-CN" w:bidi="ar"/>
        </w:rPr>
        <w:t>支持阿图什市学前教育、义务教育、普通高中、特殊教育、职业学校硬件及信息化设施建设，改善办学条件。加强师资培训、援派银龄教师，传帮带培养</w:t>
      </w:r>
      <w:r>
        <w:rPr>
          <w:rFonts w:hint="eastAsia" w:ascii="Times New Roman" w:hAnsi="Times New Roman" w:eastAsia="方正仿宋_GBK" w:cs="Times New Roman"/>
          <w:color w:val="auto"/>
          <w:spacing w:val="0"/>
          <w:kern w:val="0"/>
          <w:sz w:val="32"/>
          <w:szCs w:val="32"/>
          <w:highlight w:val="none"/>
          <w:u w:val="none" w:color="auto"/>
          <w:lang w:val="en-US" w:eastAsia="zh-CN" w:bidi="ar"/>
        </w:rPr>
        <w:t>当地</w:t>
      </w:r>
      <w:r>
        <w:rPr>
          <w:rFonts w:hint="default" w:ascii="Times New Roman" w:hAnsi="Times New Roman" w:eastAsia="方正仿宋_GBK" w:cs="Times New Roman"/>
          <w:color w:val="auto"/>
          <w:spacing w:val="0"/>
          <w:kern w:val="0"/>
          <w:sz w:val="32"/>
          <w:szCs w:val="32"/>
          <w:highlight w:val="none"/>
          <w:u w:val="none" w:color="auto"/>
          <w:lang w:val="en-US" w:eastAsia="zh-CN" w:bidi="ar"/>
        </w:rPr>
        <w:t>教师</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提高</w:t>
      </w:r>
      <w:r>
        <w:rPr>
          <w:rFonts w:hint="eastAsia" w:ascii="Times New Roman" w:hAnsi="Times New Roman" w:eastAsia="方正仿宋_GBK" w:cs="Times New Roman"/>
          <w:color w:val="auto"/>
          <w:spacing w:val="0"/>
          <w:kern w:val="0"/>
          <w:sz w:val="32"/>
          <w:szCs w:val="32"/>
          <w:highlight w:val="none"/>
          <w:u w:val="none" w:color="auto"/>
          <w:lang w:val="en-US" w:eastAsia="zh-CN" w:bidi="ar"/>
        </w:rPr>
        <w:t>阿图什办学</w:t>
      </w:r>
      <w:r>
        <w:rPr>
          <w:rFonts w:hint="default" w:ascii="Times New Roman" w:hAnsi="Times New Roman" w:eastAsia="方正仿宋_GBK" w:cs="Times New Roman"/>
          <w:color w:val="auto"/>
          <w:spacing w:val="0"/>
          <w:kern w:val="0"/>
          <w:sz w:val="32"/>
          <w:szCs w:val="32"/>
          <w:highlight w:val="none"/>
          <w:u w:val="none" w:color="auto"/>
          <w:lang w:val="en-US" w:eastAsia="zh-CN" w:bidi="ar"/>
        </w:rPr>
        <w:t>质量</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继续实施家庭经济困难大学生资助项目。全面推进</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互联网+</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教育援疆。加大职业教育支援，提升职业教育办学层次和专业人才培养质量，广泛开展校企合作。</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44" w:name="_Toc31182"/>
      <w:bookmarkStart w:id="245" w:name="_Toc5377"/>
      <w:bookmarkStart w:id="246" w:name="_Toc32603"/>
      <w:r>
        <w:rPr>
          <w:rFonts w:hint="default" w:ascii="Times New Roman" w:hAnsi="Times New Roman" w:eastAsia="楷体_GB2312" w:cs="Times New Roman"/>
          <w:color w:val="auto"/>
          <w:sz w:val="32"/>
          <w:highlight w:val="none"/>
          <w:u w:val="none" w:color="auto"/>
          <w:lang w:val="en-US" w:eastAsia="zh-CN"/>
        </w:rPr>
        <w:t>第五节 深入推进干部人才交流合作</w:t>
      </w:r>
      <w:bookmarkEnd w:id="244"/>
      <w:bookmarkEnd w:id="245"/>
      <w:bookmarkEnd w:id="246"/>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6"/>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加大优秀援疆干部人才选派力度，推动援疆干部人才向基层、关键领域</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关键岗位倾斜。充分发挥援疆干部人才桥</w:t>
      </w:r>
      <w:r>
        <w:rPr>
          <w:rFonts w:hint="default" w:ascii="Times New Roman" w:hAnsi="Times New Roman" w:eastAsia="方正仿宋_GBK" w:cs="Times New Roman"/>
          <w:color w:val="auto"/>
          <w:spacing w:val="-6"/>
          <w:kern w:val="0"/>
          <w:sz w:val="32"/>
          <w:szCs w:val="32"/>
          <w:highlight w:val="none"/>
          <w:u w:val="none" w:color="auto"/>
          <w:lang w:val="en-US" w:eastAsia="zh-CN" w:bidi="ar"/>
        </w:rPr>
        <w:t>梁纽带作用，搭建与援疆单位沟通合作平台，通过双向挂职、两地培训、</w:t>
      </w:r>
      <w:r>
        <w:rPr>
          <w:rFonts w:hint="eastAsia" w:ascii="Times New Roman" w:hAnsi="Times New Roman" w:eastAsia="方正仿宋_GBK" w:cs="Times New Roman"/>
          <w:color w:val="auto"/>
          <w:spacing w:val="-6"/>
          <w:kern w:val="0"/>
          <w:sz w:val="32"/>
          <w:szCs w:val="32"/>
          <w:highlight w:val="none"/>
          <w:u w:val="none" w:color="auto"/>
          <w:lang w:val="en-US" w:eastAsia="zh-CN" w:bidi="ar"/>
        </w:rPr>
        <w:t>“</w:t>
      </w:r>
      <w:r>
        <w:rPr>
          <w:rFonts w:hint="default" w:ascii="Times New Roman" w:hAnsi="Times New Roman" w:eastAsia="方正仿宋_GBK" w:cs="Times New Roman"/>
          <w:color w:val="auto"/>
          <w:spacing w:val="-6"/>
          <w:kern w:val="0"/>
          <w:sz w:val="32"/>
          <w:szCs w:val="32"/>
          <w:highlight w:val="none"/>
          <w:u w:val="none" w:color="auto"/>
          <w:lang w:val="en-US" w:eastAsia="zh-CN" w:bidi="ar"/>
        </w:rPr>
        <w:t>组团式</w:t>
      </w:r>
      <w:r>
        <w:rPr>
          <w:rFonts w:hint="eastAsia" w:ascii="Times New Roman" w:hAnsi="Times New Roman" w:eastAsia="方正仿宋_GBK" w:cs="Times New Roman"/>
          <w:color w:val="auto"/>
          <w:spacing w:val="-6"/>
          <w:kern w:val="0"/>
          <w:sz w:val="32"/>
          <w:szCs w:val="32"/>
          <w:highlight w:val="none"/>
          <w:u w:val="none" w:color="auto"/>
          <w:lang w:val="en-US" w:eastAsia="zh-CN" w:bidi="ar"/>
        </w:rPr>
        <w:t>”</w:t>
      </w:r>
      <w:r>
        <w:rPr>
          <w:rFonts w:hint="default" w:ascii="Times New Roman" w:hAnsi="Times New Roman" w:eastAsia="方正仿宋_GBK" w:cs="Times New Roman"/>
          <w:color w:val="auto"/>
          <w:spacing w:val="-6"/>
          <w:kern w:val="0"/>
          <w:sz w:val="32"/>
          <w:szCs w:val="32"/>
          <w:highlight w:val="none"/>
          <w:u w:val="none" w:color="auto"/>
          <w:lang w:val="en-US" w:eastAsia="zh-CN" w:bidi="ar"/>
        </w:rPr>
        <w:t>帮扶、</w:t>
      </w:r>
      <w:r>
        <w:rPr>
          <w:rFonts w:hint="eastAsia" w:ascii="Times New Roman" w:hAnsi="Times New Roman" w:eastAsia="方正仿宋_GBK" w:cs="Times New Roman"/>
          <w:color w:val="auto"/>
          <w:spacing w:val="-6"/>
          <w:kern w:val="0"/>
          <w:sz w:val="32"/>
          <w:szCs w:val="32"/>
          <w:highlight w:val="none"/>
          <w:u w:val="none" w:color="auto"/>
          <w:lang w:val="en-US" w:eastAsia="zh-CN" w:bidi="ar"/>
        </w:rPr>
        <w:t>“</w:t>
      </w:r>
      <w:r>
        <w:rPr>
          <w:rFonts w:hint="default" w:ascii="Times New Roman" w:hAnsi="Times New Roman" w:eastAsia="方正仿宋_GBK" w:cs="Times New Roman"/>
          <w:color w:val="auto"/>
          <w:spacing w:val="-6"/>
          <w:kern w:val="0"/>
          <w:sz w:val="32"/>
          <w:szCs w:val="32"/>
          <w:highlight w:val="none"/>
          <w:u w:val="none" w:color="auto"/>
          <w:lang w:val="en-US" w:eastAsia="zh-CN" w:bidi="ar"/>
        </w:rPr>
        <w:t>一帮一</w:t>
      </w:r>
      <w:r>
        <w:rPr>
          <w:rFonts w:hint="eastAsia" w:ascii="Times New Roman" w:hAnsi="Times New Roman" w:eastAsia="方正仿宋_GBK" w:cs="Times New Roman"/>
          <w:color w:val="auto"/>
          <w:spacing w:val="-6"/>
          <w:kern w:val="0"/>
          <w:sz w:val="32"/>
          <w:szCs w:val="32"/>
          <w:highlight w:val="none"/>
          <w:u w:val="none" w:color="auto"/>
          <w:lang w:val="en-US" w:eastAsia="zh-CN" w:bidi="ar"/>
        </w:rPr>
        <w:t>”“</w:t>
      </w:r>
      <w:r>
        <w:rPr>
          <w:rFonts w:hint="default" w:ascii="Times New Roman" w:hAnsi="Times New Roman" w:eastAsia="方正仿宋_GBK" w:cs="Times New Roman"/>
          <w:color w:val="auto"/>
          <w:spacing w:val="-6"/>
          <w:kern w:val="0"/>
          <w:sz w:val="32"/>
          <w:szCs w:val="32"/>
          <w:highlight w:val="none"/>
          <w:u w:val="none" w:color="auto"/>
          <w:lang w:val="en-US" w:eastAsia="zh-CN" w:bidi="ar"/>
        </w:rPr>
        <w:t>一带多</w:t>
      </w:r>
      <w:r>
        <w:rPr>
          <w:rFonts w:hint="eastAsia" w:ascii="Times New Roman" w:hAnsi="Times New Roman" w:eastAsia="方正仿宋_GBK" w:cs="Times New Roman"/>
          <w:color w:val="auto"/>
          <w:spacing w:val="-6"/>
          <w:kern w:val="0"/>
          <w:sz w:val="32"/>
          <w:szCs w:val="32"/>
          <w:highlight w:val="none"/>
          <w:u w:val="none" w:color="auto"/>
          <w:lang w:val="en-US" w:eastAsia="zh-CN" w:bidi="ar"/>
        </w:rPr>
        <w:t>”</w:t>
      </w:r>
      <w:r>
        <w:rPr>
          <w:rFonts w:hint="default" w:ascii="Times New Roman" w:hAnsi="Times New Roman" w:eastAsia="方正仿宋_GBK" w:cs="Times New Roman"/>
          <w:color w:val="auto"/>
          <w:spacing w:val="-6"/>
          <w:kern w:val="0"/>
          <w:sz w:val="32"/>
          <w:szCs w:val="32"/>
          <w:highlight w:val="none"/>
          <w:u w:val="none" w:color="auto"/>
          <w:lang w:val="en-US" w:eastAsia="zh-CN" w:bidi="ar"/>
        </w:rPr>
        <w:t>等方式，加强对受援地干部人才的培养，不断提高阿图什干部人才素质和能力。</w:t>
      </w:r>
    </w:p>
    <w:p>
      <w:pPr>
        <w:pStyle w:val="7"/>
        <w:keepNext w:val="0"/>
        <w:keepLines w:val="0"/>
        <w:pageBreakBefore w:val="0"/>
        <w:widowControl w:val="0"/>
        <w:numPr>
          <w:ilvl w:val="0"/>
          <w:numId w:val="0"/>
        </w:numPr>
        <w:suppressLineNumbers w:val="0"/>
        <w:kinsoku/>
        <w:wordWrap/>
        <w:overflowPunct w:val="0"/>
        <w:topLinePunct/>
        <w:autoSpaceDE/>
        <w:autoSpaceDN/>
        <w:bidi w:val="0"/>
        <w:adjustRightInd/>
        <w:snapToGrid/>
        <w:spacing w:before="0" w:beforeAutospacing="0" w:after="0" w:afterAutospacing="0" w:line="560" w:lineRule="exact"/>
        <w:ind w:left="0" w:leftChars="0" w:right="0" w:rightChars="0"/>
        <w:jc w:val="center"/>
        <w:textAlignment w:val="auto"/>
        <w:outlineLvl w:val="0"/>
        <w:rPr>
          <w:rFonts w:hint="default" w:ascii="Times New Roman" w:hAnsi="Times New Roman" w:eastAsia="黑体" w:cs="Times New Roman"/>
          <w:color w:val="auto"/>
          <w:sz w:val="32"/>
          <w:szCs w:val="32"/>
          <w:highlight w:val="none"/>
          <w:lang w:val="en-US" w:eastAsia="zh-CN"/>
        </w:rPr>
      </w:pPr>
      <w:bookmarkStart w:id="247" w:name="_Toc9355"/>
      <w:bookmarkStart w:id="248" w:name="_Toc7019"/>
      <w:bookmarkStart w:id="249" w:name="_Toc9309"/>
      <w:bookmarkStart w:id="250" w:name="_Toc16090"/>
      <w:bookmarkStart w:id="251" w:name="_Toc3455"/>
      <w:bookmarkStart w:id="252" w:name="_Toc24629"/>
      <w:r>
        <w:rPr>
          <w:rFonts w:hint="default" w:ascii="Times New Roman" w:hAnsi="Times New Roman" w:eastAsia="黑体" w:cs="Times New Roman"/>
          <w:color w:val="auto"/>
          <w:sz w:val="32"/>
          <w:szCs w:val="32"/>
          <w:highlight w:val="none"/>
          <w:lang w:val="en-US" w:eastAsia="zh-CN"/>
        </w:rPr>
        <w:t>第十</w:t>
      </w:r>
      <w:r>
        <w:rPr>
          <w:rFonts w:hint="eastAsia" w:eastAsia="黑体" w:cs="Times New Roman"/>
          <w:color w:val="auto"/>
          <w:sz w:val="32"/>
          <w:szCs w:val="32"/>
          <w:highlight w:val="none"/>
          <w:lang w:val="en-US" w:eastAsia="zh-CN"/>
        </w:rPr>
        <w:t>五</w:t>
      </w:r>
      <w:r>
        <w:rPr>
          <w:rFonts w:hint="default" w:ascii="Times New Roman" w:hAnsi="Times New Roman" w:eastAsia="黑体" w:cs="Times New Roman"/>
          <w:color w:val="auto"/>
          <w:sz w:val="32"/>
          <w:szCs w:val="32"/>
          <w:highlight w:val="none"/>
          <w:lang w:val="en-US" w:eastAsia="zh-CN"/>
        </w:rPr>
        <w:t>章 加强党的全面领导 保证规划顺利实施</w:t>
      </w:r>
      <w:bookmarkEnd w:id="247"/>
      <w:bookmarkEnd w:id="248"/>
      <w:bookmarkEnd w:id="249"/>
      <w:bookmarkEnd w:id="250"/>
      <w:bookmarkEnd w:id="251"/>
      <w:bookmarkEnd w:id="252"/>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r>
        <w:rPr>
          <w:rFonts w:hint="default" w:ascii="Times New Roman" w:hAnsi="Times New Roman" w:eastAsia="方正仿宋_GBK" w:cs="Times New Roman"/>
          <w:color w:val="auto"/>
          <w:spacing w:val="0"/>
          <w:kern w:val="0"/>
          <w:sz w:val="32"/>
          <w:szCs w:val="32"/>
          <w:highlight w:val="none"/>
          <w:u w:val="none" w:color="auto"/>
          <w:lang w:val="en-US" w:eastAsia="zh-CN" w:bidi="ar"/>
        </w:rPr>
        <w:t>坚持以党的自我革命引领社会革命，持之以恒推进全面从严治党，增强党的政治领导力、思想引领力、群众组织力、社会号召力，提高党领导经济社会发展能力和水平，充分调动一切积极因素、广泛团结一切可以团结的力量，凝聚起实施</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十五五</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规划的强大合力。</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u w:val="none" w:color="auto"/>
          <w:lang w:val="en-US" w:eastAsia="zh-CN"/>
        </w:rPr>
      </w:pPr>
      <w:bookmarkStart w:id="253" w:name="_Toc23549"/>
      <w:bookmarkStart w:id="254" w:name="_Toc1373_WPSOffice_Level2"/>
      <w:bookmarkStart w:id="255" w:name="_Toc23948"/>
      <w:bookmarkStart w:id="256" w:name="_Toc27531"/>
      <w:bookmarkStart w:id="257" w:name="_Toc21744"/>
      <w:bookmarkStart w:id="258" w:name="_Toc18125"/>
      <w:bookmarkStart w:id="259" w:name="_Toc27851"/>
      <w:bookmarkStart w:id="260" w:name="_Toc19543"/>
      <w:bookmarkStart w:id="261" w:name="_Toc20825"/>
      <w:bookmarkStart w:id="262" w:name="_Toc19899"/>
      <w:r>
        <w:rPr>
          <w:rFonts w:hint="default" w:ascii="Times New Roman" w:hAnsi="Times New Roman" w:eastAsia="楷体_GB2312" w:cs="Times New Roman"/>
          <w:color w:val="auto"/>
          <w:sz w:val="32"/>
          <w:highlight w:val="none"/>
          <w:lang w:val="en-US" w:eastAsia="zh-CN"/>
        </w:rPr>
        <w:t>第一节</w:t>
      </w:r>
      <w:r>
        <w:rPr>
          <w:rFonts w:hint="default" w:ascii="Times New Roman" w:hAnsi="Times New Roman" w:eastAsia="楷体_GB2312" w:cs="Times New Roman"/>
          <w:color w:val="auto"/>
          <w:sz w:val="32"/>
          <w:highlight w:val="none"/>
          <w:u w:val="none" w:color="auto"/>
          <w:lang w:val="en-US" w:eastAsia="zh-CN"/>
        </w:rPr>
        <w:t xml:space="preserve"> </w:t>
      </w:r>
      <w:bookmarkEnd w:id="253"/>
      <w:bookmarkEnd w:id="254"/>
      <w:bookmarkEnd w:id="255"/>
      <w:bookmarkEnd w:id="256"/>
      <w:r>
        <w:rPr>
          <w:rFonts w:hint="default" w:ascii="Times New Roman" w:hAnsi="Times New Roman" w:eastAsia="楷体_GB2312" w:cs="Times New Roman"/>
          <w:color w:val="auto"/>
          <w:sz w:val="32"/>
          <w:highlight w:val="none"/>
          <w:u w:val="none" w:color="auto"/>
          <w:lang w:val="en-US" w:eastAsia="zh-CN"/>
        </w:rPr>
        <w:t>坚持和加强党的</w:t>
      </w:r>
      <w:r>
        <w:rPr>
          <w:rFonts w:hint="eastAsia" w:ascii="Times New Roman" w:hAnsi="Times New Roman" w:eastAsia="楷体_GB2312" w:cs="Times New Roman"/>
          <w:color w:val="auto"/>
          <w:sz w:val="32"/>
          <w:highlight w:val="none"/>
          <w:u w:val="none" w:color="auto"/>
          <w:lang w:val="en-US" w:eastAsia="zh-CN"/>
        </w:rPr>
        <w:t>全面</w:t>
      </w:r>
      <w:r>
        <w:rPr>
          <w:rFonts w:hint="default" w:ascii="Times New Roman" w:hAnsi="Times New Roman" w:eastAsia="楷体_GB2312" w:cs="Times New Roman"/>
          <w:color w:val="auto"/>
          <w:sz w:val="32"/>
          <w:highlight w:val="none"/>
          <w:u w:val="none" w:color="auto"/>
          <w:lang w:val="en-US" w:eastAsia="zh-CN"/>
        </w:rPr>
        <w:t>领导</w:t>
      </w:r>
      <w:bookmarkEnd w:id="257"/>
      <w:bookmarkEnd w:id="258"/>
      <w:bookmarkEnd w:id="259"/>
      <w:bookmarkEnd w:id="260"/>
      <w:bookmarkEnd w:id="261"/>
      <w:bookmarkEnd w:id="262"/>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pacing w:val="0"/>
          <w:kern w:val="0"/>
          <w:sz w:val="32"/>
          <w:szCs w:val="32"/>
          <w:highlight w:val="none"/>
          <w:u w:val="none" w:color="auto"/>
          <w:lang w:val="en-US" w:eastAsia="zh-CN" w:bidi="ar"/>
        </w:rPr>
      </w:pPr>
      <w:bookmarkStart w:id="263" w:name="_Toc412631006"/>
      <w:bookmarkStart w:id="264" w:name="_Toc441660234"/>
      <w:r>
        <w:rPr>
          <w:rFonts w:hint="default" w:ascii="Times New Roman" w:hAnsi="Times New Roman" w:eastAsia="方正仿宋_GBK" w:cs="Times New Roman"/>
          <w:color w:val="auto"/>
          <w:spacing w:val="0"/>
          <w:kern w:val="0"/>
          <w:sz w:val="32"/>
          <w:szCs w:val="32"/>
          <w:highlight w:val="none"/>
          <w:u w:val="none" w:color="auto"/>
          <w:lang w:val="en-US" w:eastAsia="zh-CN" w:bidi="ar"/>
        </w:rPr>
        <w:t>坚持把党的领导</w:t>
      </w:r>
      <w:r>
        <w:rPr>
          <w:rFonts w:hint="eastAsia" w:eastAsia="方正仿宋_GBK" w:cs="Times New Roman"/>
          <w:color w:val="auto"/>
          <w:spacing w:val="0"/>
          <w:kern w:val="0"/>
          <w:sz w:val="32"/>
          <w:szCs w:val="32"/>
          <w:highlight w:val="none"/>
          <w:u w:val="none" w:color="auto"/>
          <w:lang w:val="en-US" w:eastAsia="zh-CN" w:bidi="ar"/>
        </w:rPr>
        <w:t>贯彻</w:t>
      </w:r>
      <w:r>
        <w:rPr>
          <w:rFonts w:hint="default" w:ascii="Times New Roman" w:hAnsi="Times New Roman" w:eastAsia="方正仿宋_GBK" w:cs="Times New Roman"/>
          <w:color w:val="auto"/>
          <w:spacing w:val="0"/>
          <w:kern w:val="0"/>
          <w:sz w:val="32"/>
          <w:szCs w:val="32"/>
          <w:highlight w:val="none"/>
          <w:u w:val="none" w:color="auto"/>
          <w:lang w:val="en-US" w:eastAsia="zh-CN" w:bidi="ar"/>
        </w:rPr>
        <w:t>落实到经济社会发展各方面全过程，加快政治引领建设</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确保上下贯通、执行有力。持续用党的创新理论统一思想、统一意志、统一行动，</w:t>
      </w:r>
      <w:r>
        <w:rPr>
          <w:rFonts w:hint="default" w:ascii="Times New Roman" w:hAnsi="Times New Roman" w:eastAsia="方正仿宋_GBK" w:cs="Times New Roman"/>
          <w:color w:val="auto"/>
          <w:spacing w:val="0"/>
          <w:kern w:val="0"/>
          <w:sz w:val="32"/>
          <w:szCs w:val="32"/>
          <w:highlight w:val="none"/>
          <w:u w:val="none" w:color="auto"/>
          <w:lang w:val="zh-TW" w:eastAsia="zh-CN" w:bidi="ar"/>
        </w:rPr>
        <w:t>深入学习贯彻习近平总书记关于新疆工作的重要讲话重要指示批示精神，完整准确全面贯彻新时代党的治疆方略，确保</w:t>
      </w:r>
      <w:r>
        <w:rPr>
          <w:rFonts w:hint="default" w:ascii="Times New Roman" w:hAnsi="Times New Roman" w:eastAsia="方正仿宋_GBK" w:cs="Times New Roman"/>
          <w:color w:val="auto"/>
          <w:spacing w:val="0"/>
          <w:kern w:val="0"/>
          <w:sz w:val="32"/>
          <w:szCs w:val="32"/>
          <w:highlight w:val="none"/>
          <w:u w:val="none" w:color="auto"/>
          <w:lang w:val="en-US" w:eastAsia="zh-CN" w:bidi="ar"/>
        </w:rPr>
        <w:t>各项</w:t>
      </w:r>
      <w:r>
        <w:rPr>
          <w:rFonts w:hint="default" w:ascii="Times New Roman" w:hAnsi="Times New Roman" w:eastAsia="方正仿宋_GBK" w:cs="Times New Roman"/>
          <w:color w:val="auto"/>
          <w:spacing w:val="0"/>
          <w:kern w:val="0"/>
          <w:sz w:val="32"/>
          <w:szCs w:val="32"/>
          <w:highlight w:val="none"/>
          <w:u w:val="none" w:color="auto"/>
          <w:lang w:val="zh-TW" w:eastAsia="zh-CN" w:bidi="ar"/>
        </w:rPr>
        <w:t>工作始终沿着正确方向前进。严守党的政治纪律和政治规矩，严格执行请示报告制度，</w:t>
      </w:r>
      <w:r>
        <w:rPr>
          <w:rFonts w:hint="default" w:ascii="Times New Roman" w:hAnsi="Times New Roman" w:eastAsia="方正仿宋_GBK" w:cs="Times New Roman"/>
          <w:color w:val="auto"/>
          <w:spacing w:val="0"/>
          <w:kern w:val="0"/>
          <w:sz w:val="32"/>
          <w:szCs w:val="32"/>
          <w:highlight w:val="none"/>
          <w:u w:val="none" w:color="auto"/>
          <w:lang w:val="en-US" w:eastAsia="zh-CN" w:bidi="ar"/>
        </w:rPr>
        <w:t>健全和落实民主集中制，做到科学决策、民主决策、依法决策。坚持把政治标准</w:t>
      </w:r>
      <w:r>
        <w:rPr>
          <w:rFonts w:hint="eastAsia" w:ascii="Times New Roman" w:hAnsi="Times New Roman" w:eastAsia="方正仿宋_GBK" w:cs="Times New Roman"/>
          <w:color w:val="auto"/>
          <w:spacing w:val="0"/>
          <w:kern w:val="0"/>
          <w:sz w:val="32"/>
          <w:szCs w:val="32"/>
          <w:highlight w:val="none"/>
          <w:u w:val="none" w:color="auto"/>
          <w:lang w:val="en-US" w:eastAsia="zh-CN" w:bidi="ar"/>
        </w:rPr>
        <w:t>摆在</w:t>
      </w:r>
      <w:r>
        <w:rPr>
          <w:rFonts w:hint="default" w:ascii="Times New Roman" w:hAnsi="Times New Roman" w:eastAsia="方正仿宋_GBK" w:cs="Times New Roman"/>
          <w:color w:val="auto"/>
          <w:spacing w:val="0"/>
          <w:kern w:val="0"/>
          <w:sz w:val="32"/>
          <w:szCs w:val="32"/>
          <w:highlight w:val="none"/>
          <w:u w:val="none" w:color="auto"/>
          <w:lang w:val="en-US" w:eastAsia="zh-CN" w:bidi="ar"/>
        </w:rPr>
        <w:t>首位，坚持新时代好干部标准和民族地区干部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四个特别</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标准，坚持正确用人导向，深入践行正确政绩观</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八看</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，用好</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担当作为好干部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人选库，加强优秀年轻干部、少数民族干部、女干部、党外干部培养，加强对干部全方位管理和经常性监督，调整不胜任现职干部，推进领导干部能上能下常态化。加强干部人事档案数字化建设，构建</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纸质存库、电子用库</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双重管理体系。</w:t>
      </w:r>
      <w:r>
        <w:rPr>
          <w:rFonts w:hint="default" w:ascii="Times New Roman" w:hAnsi="Times New Roman" w:eastAsia="方正仿宋_GBK" w:cs="Times New Roman"/>
          <w:color w:val="auto"/>
          <w:spacing w:val="0"/>
          <w:kern w:val="0"/>
          <w:sz w:val="32"/>
          <w:szCs w:val="32"/>
          <w:highlight w:val="none"/>
          <w:u w:val="none" w:color="auto"/>
          <w:lang w:val="zh-TW" w:eastAsia="zh-CN" w:bidi="ar"/>
        </w:rPr>
        <w:t>坚持</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严管厚爱结合、激励约束并重，激发干部队伍内生动力和整体活力。统筹推进各领域基层党组织建设，大力开展</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五好党支部</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创建活动，增强党组织政治功能和组织功能，发挥党员先锋模范作用。锲而不舍落实中央八项规定精神，严肃纠治作风顽疾，推进作风建设常态化长效化。深入开展整治形式主义为基层减负工作，坚决整治群众身边不正之风和腐败问题。保持反腐败永远在路上的清醒坚定，完善监督体系，加强对权力配置、运行的规范和监督，常态化开展以案促改警示教育，全面加强廉政文化建设，</w:t>
      </w:r>
      <w:r>
        <w:rPr>
          <w:rFonts w:hint="default" w:ascii="Times New Roman" w:hAnsi="Times New Roman" w:eastAsia="方正仿宋_GBK" w:cs="Times New Roman"/>
          <w:color w:val="auto"/>
          <w:spacing w:val="0"/>
          <w:kern w:val="0"/>
          <w:sz w:val="32"/>
          <w:szCs w:val="32"/>
          <w:highlight w:val="none"/>
          <w:u w:val="none" w:color="auto"/>
          <w:lang w:val="zh-TW" w:eastAsia="zh-CN" w:bidi="ar"/>
        </w:rPr>
        <w:t>健全正风肃纪反腐长效机制，</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一体推进不敢腐、不能腐、不想腐，坚决打好反腐败斗争攻坚战、持久战、总体战，营造风清气正的政治生态。</w:t>
      </w:r>
      <w:bookmarkEnd w:id="263"/>
      <w:bookmarkEnd w:id="264"/>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b w:val="0"/>
          <w:bCs w:val="0"/>
          <w:color w:val="auto"/>
          <w:sz w:val="32"/>
          <w:highlight w:val="none"/>
          <w:u w:val="none"/>
          <w:lang w:val="en-US" w:eastAsia="zh-CN"/>
        </w:rPr>
      </w:pPr>
      <w:bookmarkStart w:id="265" w:name="_Toc4994"/>
      <w:bookmarkStart w:id="266" w:name="_Toc25105"/>
      <w:bookmarkStart w:id="267" w:name="_Toc24277"/>
      <w:bookmarkStart w:id="268" w:name="_Toc31774"/>
      <w:bookmarkStart w:id="269" w:name="_Toc17430"/>
      <w:bookmarkStart w:id="270" w:name="_Toc362"/>
      <w:bookmarkStart w:id="271" w:name="_Toc31224"/>
      <w:r>
        <w:rPr>
          <w:rFonts w:hint="default" w:ascii="Times New Roman" w:hAnsi="Times New Roman" w:eastAsia="楷体_GB2312" w:cs="Times New Roman"/>
          <w:color w:val="auto"/>
          <w:sz w:val="32"/>
          <w:highlight w:val="none"/>
          <w:lang w:val="en-US" w:eastAsia="zh-CN"/>
        </w:rPr>
        <w:t xml:space="preserve">第二节 </w:t>
      </w:r>
      <w:r>
        <w:rPr>
          <w:rFonts w:hint="default" w:ascii="Times New Roman" w:hAnsi="Times New Roman" w:eastAsia="楷体_GB2312" w:cs="Times New Roman"/>
          <w:b w:val="0"/>
          <w:bCs w:val="0"/>
          <w:color w:val="auto"/>
          <w:sz w:val="32"/>
          <w:highlight w:val="none"/>
          <w:u w:val="none"/>
          <w:lang w:val="en-US" w:eastAsia="zh-CN"/>
        </w:rPr>
        <w:t>加强基层组织建设</w:t>
      </w:r>
      <w:bookmarkEnd w:id="265"/>
      <w:bookmarkEnd w:id="266"/>
      <w:bookmarkEnd w:id="267"/>
      <w:bookmarkEnd w:id="268"/>
    </w:p>
    <w:p>
      <w:pPr>
        <w:keepNext w:val="0"/>
        <w:keepLines w:val="0"/>
        <w:pageBreakBefore w:val="0"/>
        <w:widowControl w:val="0"/>
        <w:kinsoku/>
        <w:wordWrap/>
        <w:overflowPunct w:val="0"/>
        <w:topLinePunct/>
        <w:autoSpaceDE/>
        <w:autoSpaceDN/>
        <w:bidi w:val="0"/>
        <w:adjustRightInd/>
        <w:snapToGrid/>
        <w:spacing w:line="560" w:lineRule="exact"/>
        <w:ind w:firstLine="640" w:firstLineChars="200"/>
        <w:jc w:val="both"/>
        <w:textAlignment w:val="auto"/>
        <w:rPr>
          <w:rFonts w:hint="eastAsia" w:ascii="方正仿宋_GBK" w:hAnsi="方正仿宋_GBK" w:eastAsia="方正仿宋_GBK" w:cs="方正仿宋_GBK"/>
          <w:color w:val="auto"/>
          <w:kern w:val="2"/>
          <w:sz w:val="32"/>
          <w:szCs w:val="32"/>
          <w:highlight w:val="none"/>
          <w:u w:val="none" w:color="auto"/>
          <w:lang w:val="en-US" w:eastAsia="zh-CN" w:bidi="ar-SA"/>
        </w:rPr>
      </w:pPr>
      <w:r>
        <w:rPr>
          <w:rFonts w:hint="default" w:ascii="Times New Roman" w:hAnsi="Times New Roman" w:eastAsia="方正仿宋_GBK" w:cs="Times New Roman"/>
          <w:color w:val="auto"/>
          <w:spacing w:val="0"/>
          <w:kern w:val="0"/>
          <w:sz w:val="32"/>
          <w:szCs w:val="32"/>
          <w:highlight w:val="none"/>
          <w:u w:val="none" w:color="auto"/>
          <w:lang w:val="en" w:eastAsia="zh-CN" w:bidi="ar"/>
        </w:rPr>
        <w:t>坚持强农富民和乡村治理相结合，</w:t>
      </w:r>
      <w:r>
        <w:rPr>
          <w:rFonts w:hint="default" w:ascii="Times New Roman" w:hAnsi="Times New Roman" w:eastAsia="方正仿宋_GBK" w:cs="Times New Roman"/>
          <w:color w:val="auto"/>
          <w:spacing w:val="0"/>
          <w:kern w:val="0"/>
          <w:sz w:val="32"/>
          <w:szCs w:val="32"/>
          <w:highlight w:val="none"/>
          <w:u w:val="none" w:color="auto"/>
          <w:lang w:val="en-US" w:eastAsia="zh-CN" w:bidi="ar"/>
        </w:rPr>
        <w:t>巩固深化基层治理“1+8”体系建设成果，织密基层党组织网络体系，健全完善基层组织运行治理机制。</w:t>
      </w:r>
      <w:r>
        <w:rPr>
          <w:rFonts w:hint="default" w:ascii="Times New Roman" w:hAnsi="Times New Roman" w:eastAsia="方正仿宋_GBK" w:cs="Times New Roman"/>
          <w:color w:val="auto"/>
          <w:kern w:val="2"/>
          <w:sz w:val="32"/>
          <w:szCs w:val="32"/>
          <w:highlight w:val="none"/>
          <w:u w:val="none" w:color="auto"/>
          <w:lang w:val="en-US" w:eastAsia="zh-CN" w:bidi="ar-SA"/>
        </w:rPr>
        <w:t>建强基层领导班子，选优配强乡镇</w:t>
      </w:r>
      <w:r>
        <w:rPr>
          <w:rFonts w:hint="eastAsia" w:ascii="Times New Roman" w:hAnsi="Times New Roman" w:eastAsia="方正仿宋_GBK" w:cs="Times New Roman"/>
          <w:color w:val="auto"/>
          <w:kern w:val="2"/>
          <w:sz w:val="32"/>
          <w:szCs w:val="32"/>
          <w:highlight w:val="none"/>
          <w:u w:val="none" w:color="auto"/>
          <w:lang w:val="en-US" w:eastAsia="zh-CN" w:bidi="ar-SA"/>
        </w:rPr>
        <w:t>（</w:t>
      </w:r>
      <w:r>
        <w:rPr>
          <w:rFonts w:hint="default" w:ascii="Times New Roman" w:hAnsi="Times New Roman" w:eastAsia="方正仿宋_GBK" w:cs="Times New Roman"/>
          <w:color w:val="auto"/>
          <w:kern w:val="2"/>
          <w:sz w:val="32"/>
          <w:szCs w:val="32"/>
          <w:highlight w:val="none"/>
          <w:u w:val="none" w:color="auto"/>
          <w:lang w:val="en-US" w:eastAsia="zh-CN" w:bidi="ar-SA"/>
        </w:rPr>
        <w:t>街道</w:t>
      </w:r>
      <w:r>
        <w:rPr>
          <w:rFonts w:hint="eastAsia" w:ascii="Times New Roman" w:hAnsi="Times New Roman" w:eastAsia="方正仿宋_GBK" w:cs="Times New Roman"/>
          <w:color w:val="auto"/>
          <w:kern w:val="2"/>
          <w:sz w:val="32"/>
          <w:szCs w:val="32"/>
          <w:highlight w:val="none"/>
          <w:u w:val="none" w:color="auto"/>
          <w:lang w:val="en-US" w:eastAsia="zh-CN" w:bidi="ar-SA"/>
        </w:rPr>
        <w:t>）</w:t>
      </w:r>
      <w:r>
        <w:rPr>
          <w:rFonts w:hint="default" w:ascii="Times New Roman" w:hAnsi="Times New Roman" w:eastAsia="方正仿宋_GBK" w:cs="Times New Roman"/>
          <w:color w:val="auto"/>
          <w:kern w:val="2"/>
          <w:sz w:val="32"/>
          <w:szCs w:val="32"/>
          <w:highlight w:val="none"/>
          <w:u w:val="none" w:color="auto"/>
          <w:lang w:val="en-US" w:eastAsia="zh-CN" w:bidi="ar-SA"/>
        </w:rPr>
        <w:t>党（工）委书记、村（社区）党组织书记、村第一书记，</w:t>
      </w:r>
      <w:r>
        <w:rPr>
          <w:rFonts w:hint="default" w:ascii="Times New Roman" w:hAnsi="Times New Roman" w:eastAsia="方正仿宋_GBK" w:cs="Times New Roman"/>
          <w:color w:val="auto"/>
          <w:spacing w:val="0"/>
          <w:kern w:val="0"/>
          <w:sz w:val="32"/>
          <w:szCs w:val="32"/>
          <w:highlight w:val="none"/>
          <w:u w:val="none" w:color="auto"/>
          <w:lang w:val="en-US" w:eastAsia="zh-CN" w:bidi="ar"/>
        </w:rPr>
        <w:t>加强村</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两委</w:t>
      </w:r>
      <w:r>
        <w:rPr>
          <w:rFonts w:hint="eastAsia" w:ascii="Times New Roman" w:hAnsi="Times New Roman" w:eastAsia="方正仿宋_GBK" w:cs="Times New Roman"/>
          <w:color w:val="auto"/>
          <w:spacing w:val="0"/>
          <w:kern w:val="0"/>
          <w:sz w:val="32"/>
          <w:szCs w:val="32"/>
          <w:highlight w:val="none"/>
          <w:u w:val="none" w:color="auto"/>
          <w:lang w:val="en-US" w:eastAsia="zh-CN" w:bidi="ar"/>
        </w:rPr>
        <w:t>”</w:t>
      </w:r>
      <w:r>
        <w:rPr>
          <w:rFonts w:hint="default" w:ascii="Times New Roman" w:hAnsi="Times New Roman" w:eastAsia="方正仿宋_GBK" w:cs="Times New Roman"/>
          <w:color w:val="auto"/>
          <w:spacing w:val="0"/>
          <w:kern w:val="0"/>
          <w:sz w:val="32"/>
          <w:szCs w:val="32"/>
          <w:highlight w:val="none"/>
          <w:u w:val="none" w:color="auto"/>
          <w:lang w:val="en-US" w:eastAsia="zh-CN" w:bidi="ar"/>
        </w:rPr>
        <w:t>班子配备和能力素质提升，夯实党在农村的执政根基</w:t>
      </w:r>
      <w:r>
        <w:rPr>
          <w:rFonts w:hint="default" w:ascii="Times New Roman" w:hAnsi="Times New Roman" w:eastAsia="方正仿宋_GBK" w:cs="Times New Roman"/>
          <w:color w:val="auto"/>
          <w:kern w:val="2"/>
          <w:sz w:val="32"/>
          <w:szCs w:val="32"/>
          <w:highlight w:val="none"/>
          <w:u w:val="none" w:color="auto"/>
          <w:lang w:val="en-US" w:eastAsia="zh-CN" w:bidi="ar-SA"/>
        </w:rPr>
        <w:t>。加强基层阵地提升改造工作，深入开展我为群众办实事活动，</w:t>
      </w:r>
      <w:r>
        <w:rPr>
          <w:rFonts w:hint="default" w:ascii="Times New Roman" w:hAnsi="Times New Roman" w:eastAsia="方正仿宋_GBK" w:cs="Times New Roman"/>
          <w:color w:val="auto"/>
          <w:spacing w:val="0"/>
          <w:kern w:val="0"/>
          <w:sz w:val="32"/>
          <w:szCs w:val="32"/>
          <w:highlight w:val="none"/>
          <w:u w:val="none" w:color="auto"/>
          <w:lang w:val="en" w:eastAsia="zh-CN" w:bidi="ar"/>
        </w:rPr>
        <w:t>充分利用</w:t>
      </w:r>
      <w:r>
        <w:rPr>
          <w:rFonts w:hint="eastAsia" w:ascii="Times New Roman" w:hAnsi="Times New Roman" w:eastAsia="方正仿宋_GBK" w:cs="Times New Roman"/>
          <w:color w:val="auto"/>
          <w:kern w:val="2"/>
          <w:sz w:val="32"/>
          <w:szCs w:val="32"/>
          <w:highlight w:val="none"/>
          <w:u w:val="none" w:color="auto"/>
          <w:lang w:val="en-US" w:eastAsia="zh-CN" w:bidi="ar-SA"/>
        </w:rPr>
        <w:t>“</w:t>
      </w:r>
      <w:r>
        <w:rPr>
          <w:rFonts w:hint="default" w:ascii="Times New Roman" w:hAnsi="Times New Roman" w:eastAsia="方正仿宋_GBK" w:cs="Times New Roman"/>
          <w:color w:val="auto"/>
          <w:kern w:val="2"/>
          <w:sz w:val="32"/>
          <w:szCs w:val="32"/>
          <w:highlight w:val="none"/>
          <w:u w:val="none" w:color="auto"/>
          <w:lang w:val="en-US" w:eastAsia="zh-CN" w:bidi="ar-SA"/>
        </w:rPr>
        <w:t>五疆小院</w:t>
      </w:r>
      <w:r>
        <w:rPr>
          <w:rFonts w:hint="eastAsia" w:ascii="Times New Roman" w:hAnsi="Times New Roman" w:eastAsia="方正仿宋_GBK" w:cs="Times New Roman"/>
          <w:color w:val="auto"/>
          <w:kern w:val="2"/>
          <w:sz w:val="32"/>
          <w:szCs w:val="32"/>
          <w:highlight w:val="none"/>
          <w:u w:val="none" w:color="auto"/>
          <w:lang w:val="en-US" w:eastAsia="zh-CN" w:bidi="ar-SA"/>
        </w:rPr>
        <w:t>”</w:t>
      </w:r>
      <w:r>
        <w:rPr>
          <w:rFonts w:hint="default" w:ascii="Times New Roman" w:hAnsi="Times New Roman" w:eastAsia="方正仿宋_GBK" w:cs="Times New Roman"/>
          <w:color w:val="auto"/>
          <w:kern w:val="2"/>
          <w:sz w:val="32"/>
          <w:szCs w:val="32"/>
          <w:highlight w:val="none"/>
          <w:u w:val="none" w:color="auto"/>
          <w:lang w:val="en-US" w:eastAsia="zh-CN" w:bidi="ar-SA"/>
        </w:rPr>
        <w:t>等群众议事平台，常态化开展</w:t>
      </w:r>
      <w:r>
        <w:rPr>
          <w:rFonts w:hint="eastAsia" w:ascii="Times New Roman" w:hAnsi="Times New Roman" w:eastAsia="方正仿宋_GBK" w:cs="Times New Roman"/>
          <w:color w:val="auto"/>
          <w:kern w:val="2"/>
          <w:sz w:val="32"/>
          <w:szCs w:val="32"/>
          <w:highlight w:val="none"/>
          <w:u w:val="none" w:color="auto"/>
          <w:lang w:val="en-US" w:eastAsia="zh-CN" w:bidi="ar-SA"/>
        </w:rPr>
        <w:t>“</w:t>
      </w:r>
      <w:r>
        <w:rPr>
          <w:rFonts w:hint="default" w:ascii="Times New Roman" w:hAnsi="Times New Roman" w:eastAsia="方正仿宋_GBK" w:cs="Times New Roman"/>
          <w:color w:val="auto"/>
          <w:kern w:val="2"/>
          <w:sz w:val="32"/>
          <w:szCs w:val="32"/>
          <w:highlight w:val="none"/>
          <w:u w:val="none" w:color="auto"/>
          <w:lang w:val="en-US" w:eastAsia="zh-CN" w:bidi="ar-SA"/>
        </w:rPr>
        <w:t>四说</w:t>
      </w:r>
      <w:r>
        <w:rPr>
          <w:rFonts w:hint="eastAsia" w:ascii="Times New Roman" w:hAnsi="Times New Roman" w:eastAsia="方正仿宋_GBK" w:cs="Times New Roman"/>
          <w:color w:val="auto"/>
          <w:kern w:val="2"/>
          <w:sz w:val="32"/>
          <w:szCs w:val="32"/>
          <w:highlight w:val="none"/>
          <w:u w:val="none" w:color="auto"/>
          <w:lang w:val="en-US" w:eastAsia="zh-CN" w:bidi="ar-SA"/>
        </w:rPr>
        <w:t>”</w:t>
      </w:r>
      <w:r>
        <w:rPr>
          <w:rFonts w:hint="default" w:ascii="Times New Roman" w:hAnsi="Times New Roman" w:eastAsia="方正仿宋_GBK" w:cs="Times New Roman"/>
          <w:color w:val="auto"/>
          <w:kern w:val="2"/>
          <w:sz w:val="32"/>
          <w:szCs w:val="32"/>
          <w:highlight w:val="none"/>
          <w:u w:val="none" w:color="auto"/>
          <w:lang w:val="en-US" w:eastAsia="zh-CN" w:bidi="ar-SA"/>
        </w:rPr>
        <w:t>、民情互通会等活动。推动数字赋能乡村治理，落实乡镇街道履职事项清单，推进履职能力现代化建设，加快推进乡村治理体系和治理能力现代化。</w:t>
      </w:r>
    </w:p>
    <w:p>
      <w:pPr>
        <w:keepNext w:val="0"/>
        <w:keepLines w:val="0"/>
        <w:pageBreakBefore w:val="0"/>
        <w:widowControl w:val="0"/>
        <w:kinsoku/>
        <w:wordWrap/>
        <w:overflowPunct w:val="0"/>
        <w:topLinePunct/>
        <w:autoSpaceDE/>
        <w:autoSpaceDN/>
        <w:bidi w:val="0"/>
        <w:adjustRightInd/>
        <w:snapToGrid/>
        <w:spacing w:beforeAutospacing="0" w:afterAutospacing="0" w:line="560" w:lineRule="exact"/>
        <w:jc w:val="center"/>
        <w:textAlignment w:val="auto"/>
        <w:outlineLvl w:val="1"/>
        <w:rPr>
          <w:rFonts w:hint="default" w:ascii="Times New Roman" w:hAnsi="Times New Roman" w:eastAsia="楷体_GB2312" w:cs="Times New Roman"/>
          <w:color w:val="auto"/>
          <w:sz w:val="32"/>
          <w:highlight w:val="none"/>
          <w:lang w:val="en-US" w:eastAsia="zh-CN"/>
        </w:rPr>
      </w:pPr>
      <w:bookmarkStart w:id="272" w:name="_Toc31944"/>
      <w:bookmarkStart w:id="273" w:name="_Toc11834"/>
      <w:bookmarkStart w:id="274" w:name="_Toc4607"/>
      <w:r>
        <w:rPr>
          <w:rFonts w:hint="default" w:ascii="Times New Roman" w:hAnsi="Times New Roman" w:eastAsia="楷体_GB2312" w:cs="Times New Roman"/>
          <w:color w:val="auto"/>
          <w:sz w:val="32"/>
          <w:highlight w:val="none"/>
          <w:lang w:val="en-US" w:eastAsia="zh-CN"/>
        </w:rPr>
        <w:t>第三节 发展社会主义民主政治</w:t>
      </w:r>
      <w:bookmarkEnd w:id="269"/>
      <w:bookmarkEnd w:id="270"/>
      <w:bookmarkEnd w:id="271"/>
      <w:bookmarkEnd w:id="272"/>
      <w:bookmarkEnd w:id="273"/>
      <w:bookmarkEnd w:id="274"/>
    </w:p>
    <w:p>
      <w:pPr>
        <w:keepNext w:val="0"/>
        <w:keepLines w:val="0"/>
        <w:pageBreakBefore w:val="0"/>
        <w:widowControl w:val="0"/>
        <w:kinsoku/>
        <w:wordWrap/>
        <w:overflowPunct w:val="0"/>
        <w:topLinePunct/>
        <w:autoSpaceDE/>
        <w:autoSpaceDN/>
        <w:bidi w:val="0"/>
        <w:adjustRightInd/>
        <w:snapToGrid/>
        <w:spacing w:line="540" w:lineRule="exact"/>
        <w:ind w:firstLine="640" w:firstLineChars="200"/>
        <w:jc w:val="both"/>
        <w:textAlignment w:val="auto"/>
        <w:rPr>
          <w:rFonts w:hint="default" w:ascii="Times New Roman" w:hAnsi="Times New Roman" w:eastAsia="方正仿宋_GBK" w:cs="Times New Roman"/>
          <w:color w:val="auto"/>
          <w:kern w:val="2"/>
          <w:sz w:val="32"/>
          <w:szCs w:val="32"/>
          <w:highlight w:val="none"/>
          <w:u w:val="none"/>
          <w:lang w:val="en-US" w:eastAsia="zh-CN" w:bidi="ar-SA"/>
        </w:rPr>
      </w:pPr>
      <w:r>
        <w:rPr>
          <w:rFonts w:hint="default" w:ascii="Times New Roman" w:hAnsi="Times New Roman" w:eastAsia="方正仿宋_GBK" w:cs="Times New Roman"/>
          <w:color w:val="auto"/>
          <w:kern w:val="2"/>
          <w:sz w:val="32"/>
          <w:szCs w:val="32"/>
          <w:highlight w:val="none"/>
          <w:u w:val="none"/>
          <w:lang w:val="en-US" w:eastAsia="zh-CN" w:bidi="ar-SA"/>
        </w:rPr>
        <w:t>坚定不移走中国特色社会主义政治发展道路，坚持党的领导、人民当家作主、依法治国有机统一，发展全过程人民民主。坚持好、完善好、运行好人民代表大会制度，发挥人大代表作用，丰富人大代表联系人民群众的内容和形式，强化检察监督，加强公益诉讼，确保国家机关依法行使权力、履行职责，确保人民群众民主权利、合法权益得到维护和实现。发挥政协作为专门协商机构作用，健全深度协商互动、意见充分表达、广泛凝聚共识的机制，加强各协商渠道配合，履行好政治协商、民主监督、参政议政职能，推进协商民主广泛多层制度化发展。完善党政主要领导领衔督办重点议案、提案和意见建议工作。健全基层民主制度，保障人民依法管理基层公共事务和公益事业。健全吸纳民意、汇集民智工作机制，更加广泛地凝聚人心、凝聚共识、凝聚智慧、凝聚力量。更好发挥工会、共青团、妇联等群团组织作用，依托</w:t>
      </w:r>
      <w:r>
        <w:rPr>
          <w:rFonts w:hint="default" w:ascii="Times New Roman" w:hAnsi="Times New Roman" w:eastAsia="方正仿宋_GBK" w:cs="Times New Roman"/>
          <w:color w:val="auto"/>
          <w:sz w:val="32"/>
          <w:szCs w:val="32"/>
          <w:highlight w:val="none"/>
          <w:u w:val="none"/>
          <w:lang w:val="en-US" w:eastAsia="zh-CN"/>
        </w:rPr>
        <w:t>职工之家、工会驿站，盘活工会资产</w:t>
      </w:r>
      <w:r>
        <w:rPr>
          <w:rFonts w:hint="default" w:ascii="Times New Roman" w:hAnsi="Times New Roman" w:eastAsia="方正仿宋_GBK" w:cs="Times New Roman"/>
          <w:color w:val="auto"/>
          <w:kern w:val="2"/>
          <w:sz w:val="32"/>
          <w:szCs w:val="32"/>
          <w:highlight w:val="none"/>
          <w:u w:val="none"/>
          <w:lang w:val="en-US" w:eastAsia="zh-CN" w:bidi="ar-SA"/>
        </w:rPr>
        <w:t>。</w:t>
      </w:r>
    </w:p>
    <w:p>
      <w:pPr>
        <w:keepNext w:val="0"/>
        <w:keepLines w:val="0"/>
        <w:pageBreakBefore w:val="0"/>
        <w:widowControl w:val="0"/>
        <w:numPr>
          <w:ilvl w:val="0"/>
          <w:numId w:val="0"/>
        </w:numPr>
        <w:kinsoku/>
        <w:wordWrap/>
        <w:overflowPunct w:val="0"/>
        <w:topLinePunct/>
        <w:autoSpaceDE/>
        <w:autoSpaceDN/>
        <w:bidi w:val="0"/>
        <w:adjustRightInd/>
        <w:snapToGrid/>
        <w:spacing w:beforeAutospacing="0" w:afterAutospacing="0" w:line="540" w:lineRule="exact"/>
        <w:jc w:val="center"/>
        <w:textAlignment w:val="auto"/>
        <w:outlineLvl w:val="1"/>
        <w:rPr>
          <w:rFonts w:hint="default" w:ascii="Times New Roman" w:hAnsi="Times New Roman" w:eastAsia="楷体_GB2312" w:cs="Times New Roman"/>
          <w:color w:val="auto"/>
          <w:sz w:val="32"/>
          <w:highlight w:val="none"/>
          <w:lang w:val="en-US" w:eastAsia="zh-CN"/>
        </w:rPr>
      </w:pPr>
      <w:bookmarkStart w:id="275" w:name="_Toc17624"/>
      <w:bookmarkStart w:id="276" w:name="_Toc21539"/>
      <w:bookmarkStart w:id="277" w:name="_Toc14127"/>
      <w:bookmarkStart w:id="278" w:name="_Toc2413"/>
      <w:r>
        <w:rPr>
          <w:rFonts w:hint="default" w:ascii="Times New Roman" w:hAnsi="Times New Roman" w:eastAsia="楷体_GB2312" w:cs="Times New Roman"/>
          <w:color w:val="auto"/>
          <w:sz w:val="32"/>
          <w:highlight w:val="none"/>
          <w:lang w:val="en-US" w:eastAsia="zh-CN"/>
        </w:rPr>
        <w:t>第四节 健全规划纲要实施机制</w:t>
      </w:r>
      <w:bookmarkEnd w:id="275"/>
      <w:bookmarkEnd w:id="276"/>
      <w:bookmarkEnd w:id="277"/>
      <w:bookmarkEnd w:id="278"/>
    </w:p>
    <w:p>
      <w:pPr>
        <w:keepNext w:val="0"/>
        <w:keepLines w:val="0"/>
        <w:pageBreakBefore w:val="0"/>
        <w:widowControl w:val="0"/>
        <w:kinsoku/>
        <w:wordWrap/>
        <w:overflowPunct w:val="0"/>
        <w:topLinePunct/>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highlight w:val="none"/>
          <w:u w:val="none"/>
          <w:lang w:val="en-US" w:eastAsia="zh-CN"/>
        </w:rPr>
      </w:pPr>
      <w:r>
        <w:rPr>
          <w:rFonts w:hint="eastAsia" w:ascii="Times New Roman" w:hAnsi="Times New Roman" w:eastAsia="方正仿宋_GBK" w:cs="Times New Roman"/>
          <w:color w:val="auto"/>
          <w:sz w:val="32"/>
          <w:szCs w:val="32"/>
          <w:highlight w:val="none"/>
          <w:u w:val="none"/>
          <w:lang w:val="en-US" w:eastAsia="zh-CN"/>
        </w:rPr>
        <w:t>全市</w:t>
      </w:r>
      <w:r>
        <w:rPr>
          <w:rFonts w:hint="eastAsia" w:ascii="Times New Roman" w:hAnsi="Times New Roman" w:eastAsia="方正仿宋_GBK" w:cs="Times New Roman"/>
          <w:color w:val="auto"/>
          <w:sz w:val="32"/>
          <w:szCs w:val="32"/>
          <w:highlight w:val="none"/>
          <w:u w:val="none"/>
        </w:rPr>
        <w:t>各</w:t>
      </w:r>
      <w:r>
        <w:rPr>
          <w:rFonts w:hint="eastAsia" w:ascii="Times New Roman" w:hAnsi="Times New Roman" w:eastAsia="方正仿宋_GBK" w:cs="Times New Roman"/>
          <w:color w:val="auto"/>
          <w:sz w:val="32"/>
          <w:szCs w:val="32"/>
          <w:highlight w:val="none"/>
          <w:u w:val="none"/>
          <w:lang w:val="en-US" w:eastAsia="zh-CN"/>
        </w:rPr>
        <w:t>乡镇</w:t>
      </w:r>
      <w:r>
        <w:rPr>
          <w:rFonts w:hint="eastAsia" w:ascii="Times New Roman" w:hAnsi="Times New Roman" w:eastAsia="方正仿宋_GBK" w:cs="Times New Roman"/>
          <w:color w:val="auto"/>
          <w:sz w:val="32"/>
          <w:szCs w:val="32"/>
          <w:highlight w:val="none"/>
          <w:u w:val="none"/>
        </w:rPr>
        <w:t>、各部门落实本规划纲要提出的发展思路、主要目标、重点任务和重大举措，制定专项规划、国土空间规划。加强</w:t>
      </w:r>
      <w:r>
        <w:rPr>
          <w:rFonts w:hint="eastAsia" w:ascii="Times New Roman" w:hAnsi="Times New Roman" w:eastAsia="方正仿宋_GBK" w:cs="Times New Roman"/>
          <w:color w:val="auto"/>
          <w:sz w:val="32"/>
          <w:szCs w:val="32"/>
          <w:highlight w:val="none"/>
          <w:u w:val="none"/>
          <w:lang w:val="en-US" w:eastAsia="zh-CN"/>
        </w:rPr>
        <w:t>市</w:t>
      </w:r>
      <w:r>
        <w:rPr>
          <w:rFonts w:hint="eastAsia" w:ascii="Times New Roman" w:hAnsi="Times New Roman" w:eastAsia="方正仿宋_GBK" w:cs="Times New Roman"/>
          <w:color w:val="auto"/>
          <w:sz w:val="32"/>
          <w:szCs w:val="32"/>
          <w:highlight w:val="none"/>
          <w:u w:val="none"/>
        </w:rPr>
        <w:t>年度计划与本规划纲要的衔接，按年度分解和落实规划纲要提出的目标任务。强化规划实施监测评估和监督，增强宏观政策取向一致性，健全政策协调和工作协同机制，确保自治区党委部署、州委</w:t>
      </w:r>
      <w:r>
        <w:rPr>
          <w:rFonts w:hint="eastAsia" w:ascii="Times New Roman" w:hAnsi="Times New Roman" w:eastAsia="方正仿宋_GBK" w:cs="Times New Roman"/>
          <w:color w:val="auto"/>
          <w:sz w:val="32"/>
          <w:szCs w:val="32"/>
          <w:highlight w:val="none"/>
          <w:u w:val="none"/>
          <w:lang w:val="en-US" w:eastAsia="zh-CN"/>
        </w:rPr>
        <w:t>和市委</w:t>
      </w:r>
      <w:r>
        <w:rPr>
          <w:rFonts w:hint="eastAsia" w:ascii="Times New Roman" w:hAnsi="Times New Roman" w:eastAsia="方正仿宋_GBK" w:cs="Times New Roman"/>
          <w:color w:val="auto"/>
          <w:sz w:val="32"/>
          <w:szCs w:val="32"/>
          <w:highlight w:val="none"/>
          <w:u w:val="none"/>
        </w:rPr>
        <w:t>要求落到实处。落实规划目标分工责任制，</w:t>
      </w:r>
      <w:r>
        <w:rPr>
          <w:rFonts w:hint="eastAsia" w:ascii="Times New Roman" w:hAnsi="Times New Roman" w:eastAsia="方正仿宋_GBK" w:cs="Times New Roman"/>
          <w:color w:val="auto"/>
          <w:sz w:val="32"/>
          <w:szCs w:val="32"/>
          <w:highlight w:val="none"/>
          <w:u w:val="none"/>
          <w:lang w:val="en-US" w:eastAsia="zh-CN"/>
        </w:rPr>
        <w:t>市</w:t>
      </w:r>
      <w:r>
        <w:rPr>
          <w:rFonts w:hint="eastAsia" w:ascii="Times New Roman" w:hAnsi="Times New Roman" w:eastAsia="方正仿宋_GBK" w:cs="Times New Roman"/>
          <w:color w:val="auto"/>
          <w:sz w:val="32"/>
          <w:szCs w:val="32"/>
          <w:highlight w:val="none"/>
          <w:u w:val="none"/>
        </w:rPr>
        <w:t>发展</w:t>
      </w:r>
      <w:r>
        <w:rPr>
          <w:rFonts w:hint="eastAsia" w:eastAsia="方正仿宋_GBK" w:cs="Times New Roman"/>
          <w:color w:val="auto"/>
          <w:sz w:val="32"/>
          <w:szCs w:val="32"/>
          <w:highlight w:val="none"/>
          <w:u w:val="none"/>
          <w:lang w:val="en-US" w:eastAsia="zh-CN"/>
        </w:rPr>
        <w:t>和改革委员会</w:t>
      </w:r>
      <w:r>
        <w:rPr>
          <w:rFonts w:hint="eastAsia" w:ascii="Times New Roman" w:hAnsi="Times New Roman" w:eastAsia="方正仿宋_GBK" w:cs="Times New Roman"/>
          <w:color w:val="auto"/>
          <w:sz w:val="32"/>
          <w:szCs w:val="32"/>
          <w:highlight w:val="none"/>
          <w:u w:val="none"/>
        </w:rPr>
        <w:t>牵头会同有关部门及时跟踪规划实施情况，本规划纲要实施的中期阶段，由</w:t>
      </w:r>
      <w:r>
        <w:rPr>
          <w:rFonts w:hint="eastAsia" w:ascii="Times New Roman" w:hAnsi="Times New Roman" w:eastAsia="方正仿宋_GBK" w:cs="Times New Roman"/>
          <w:color w:val="auto"/>
          <w:sz w:val="32"/>
          <w:szCs w:val="32"/>
          <w:highlight w:val="none"/>
          <w:u w:val="none"/>
          <w:lang w:val="en-US" w:eastAsia="zh-CN"/>
        </w:rPr>
        <w:t>市</w:t>
      </w:r>
      <w:r>
        <w:rPr>
          <w:rFonts w:hint="eastAsia" w:ascii="Times New Roman" w:hAnsi="Times New Roman" w:eastAsia="方正仿宋_GBK" w:cs="Times New Roman"/>
          <w:color w:val="auto"/>
          <w:sz w:val="32"/>
          <w:szCs w:val="32"/>
          <w:highlight w:val="none"/>
          <w:u w:val="none"/>
        </w:rPr>
        <w:t>人民政府组织开展评估，并将中期评估报告提请</w:t>
      </w:r>
      <w:r>
        <w:rPr>
          <w:rFonts w:hint="eastAsia" w:ascii="Times New Roman" w:hAnsi="Times New Roman" w:eastAsia="方正仿宋_GBK" w:cs="Times New Roman"/>
          <w:color w:val="auto"/>
          <w:sz w:val="32"/>
          <w:szCs w:val="32"/>
          <w:highlight w:val="none"/>
          <w:u w:val="none"/>
          <w:lang w:val="en-US" w:eastAsia="zh-CN"/>
        </w:rPr>
        <w:t>市</w:t>
      </w:r>
      <w:r>
        <w:rPr>
          <w:rFonts w:hint="eastAsia" w:ascii="Times New Roman" w:hAnsi="Times New Roman" w:eastAsia="方正仿宋_GBK" w:cs="Times New Roman"/>
          <w:color w:val="auto"/>
          <w:sz w:val="32"/>
          <w:szCs w:val="32"/>
          <w:highlight w:val="none"/>
          <w:u w:val="none"/>
        </w:rPr>
        <w:t>人民代表大会常务委员会审议。规划经中期评估</w:t>
      </w:r>
      <w:r>
        <w:rPr>
          <w:rFonts w:hint="eastAsia" w:ascii="Times New Roman" w:hAnsi="Times New Roman" w:eastAsia="方正仿宋_GBK" w:cs="Times New Roman"/>
          <w:color w:val="auto"/>
          <w:sz w:val="32"/>
          <w:szCs w:val="32"/>
          <w:highlight w:val="none"/>
          <w:u w:val="none"/>
          <w:lang w:eastAsia="zh-CN"/>
        </w:rPr>
        <w:t>后</w:t>
      </w:r>
      <w:r>
        <w:rPr>
          <w:rFonts w:hint="eastAsia" w:ascii="Times New Roman" w:hAnsi="Times New Roman" w:eastAsia="方正仿宋_GBK" w:cs="Times New Roman"/>
          <w:color w:val="auto"/>
          <w:sz w:val="32"/>
          <w:szCs w:val="32"/>
          <w:highlight w:val="none"/>
          <w:u w:val="none"/>
        </w:rPr>
        <w:t>需要调整的</w:t>
      </w:r>
      <w:r>
        <w:rPr>
          <w:rFonts w:hint="eastAsia" w:ascii="Times New Roman" w:hAnsi="Times New Roman" w:eastAsia="方正仿宋_GBK" w:cs="Times New Roman"/>
          <w:color w:val="auto"/>
          <w:sz w:val="32"/>
          <w:szCs w:val="32"/>
          <w:highlight w:val="none"/>
          <w:u w:val="none"/>
          <w:lang w:eastAsia="zh-CN"/>
        </w:rPr>
        <w:t>内容</w:t>
      </w:r>
      <w:r>
        <w:rPr>
          <w:rFonts w:hint="eastAsia" w:ascii="Times New Roman" w:hAnsi="Times New Roman" w:eastAsia="方正仿宋_GBK" w:cs="Times New Roman"/>
          <w:color w:val="auto"/>
          <w:sz w:val="32"/>
          <w:szCs w:val="32"/>
          <w:highlight w:val="none"/>
          <w:u w:val="none"/>
        </w:rPr>
        <w:t>，</w:t>
      </w:r>
      <w:r>
        <w:rPr>
          <w:rFonts w:hint="eastAsia" w:ascii="Times New Roman" w:hAnsi="Times New Roman" w:eastAsia="方正仿宋_GBK" w:cs="Times New Roman"/>
          <w:color w:val="auto"/>
          <w:sz w:val="32"/>
          <w:szCs w:val="32"/>
          <w:highlight w:val="none"/>
          <w:u w:val="none"/>
          <w:lang w:val="en-US" w:eastAsia="zh-CN"/>
        </w:rPr>
        <w:t>市</w:t>
      </w:r>
      <w:r>
        <w:rPr>
          <w:rFonts w:hint="eastAsia" w:ascii="Times New Roman" w:hAnsi="Times New Roman" w:eastAsia="方正仿宋_GBK" w:cs="Times New Roman"/>
          <w:color w:val="auto"/>
          <w:sz w:val="32"/>
          <w:szCs w:val="32"/>
          <w:highlight w:val="none"/>
          <w:u w:val="none"/>
        </w:rPr>
        <w:t>人民政府将调整方案提请</w:t>
      </w:r>
      <w:r>
        <w:rPr>
          <w:rFonts w:hint="eastAsia" w:ascii="Times New Roman" w:hAnsi="Times New Roman" w:eastAsia="方正仿宋_GBK" w:cs="Times New Roman"/>
          <w:color w:val="auto"/>
          <w:sz w:val="32"/>
          <w:szCs w:val="32"/>
          <w:highlight w:val="none"/>
          <w:u w:val="none"/>
          <w:lang w:val="en-US" w:eastAsia="zh-CN"/>
        </w:rPr>
        <w:t>市</w:t>
      </w:r>
      <w:r>
        <w:rPr>
          <w:rFonts w:hint="eastAsia" w:ascii="Times New Roman" w:hAnsi="Times New Roman" w:eastAsia="方正仿宋_GBK" w:cs="Times New Roman"/>
          <w:color w:val="auto"/>
          <w:sz w:val="32"/>
          <w:szCs w:val="32"/>
          <w:highlight w:val="none"/>
          <w:u w:val="none"/>
        </w:rPr>
        <w:t>人民代表大会常务委员会审查和批准。</w:t>
      </w:r>
    </w:p>
    <w:p/>
    <w:sectPr>
      <w:footerReference r:id="rId4" w:type="default"/>
      <w:pgSz w:w="11906" w:h="16838"/>
      <w:pgMar w:top="1701" w:right="1531" w:bottom="1531" w:left="1531" w:header="851" w:footer="1247" w:gutter="0"/>
      <w:pgNumType w:fmt="decimal"/>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仿宋_GB2312">
    <w:panose1 w:val="02000000000000000000"/>
    <w:charset w:val="86"/>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6"/>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d85RhbIB&#10;AABZAwAADgAAAAAAAAABACAAAAAeAQAAZHJzL2Uyb0RvYy54bWxQSwUGAAAAAAYABgBZAQAAQgUA&#10;AAAA&#10;">
              <v:path/>
              <v:fill on="f" focussize="0,0"/>
              <v:stroke on="f"/>
              <v:imagedata o:title=""/>
              <o:lock v:ext="edit" aspectratio="f"/>
              <v:textbox inset="0mm,0mm,0mm,0mm" style="mso-fit-shape-to-text:t;">
                <w:txbxContent>
                  <w:p>
                    <w:pPr>
                      <w:pStyle w:val="6"/>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hzD29rgEAAEsD&#10;AAAOAAAAAAAAAAEAIAAAAB4BAABkcnMvZTJvRG9jLnhtbFBLBQYAAAAABgAGAFkBAAA+BQAAAAA=&#10;">
              <v:path/>
              <v:fill on="f" focussize="0,0"/>
              <v:stroke on="f"/>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6"/>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lqd70rIB&#10;AABZAwAADgAAAAAAAAABACAAAAAeAQAAZHJzL2Uyb0RvYy54bWxQSwUGAAAAAAYABgBZAQAAQgUA&#10;AAAA&#10;">
              <v:path/>
              <v:fill on="f" focussize="0,0"/>
              <v:stroke on="f"/>
              <v:imagedata o:title=""/>
              <o:lock v:ext="edit" aspectratio="f"/>
              <v:textbox inset="0mm,0mm,0mm,0mm" style="mso-fit-shape-to-text:t;">
                <w:txbxContent>
                  <w:p>
                    <w:pPr>
                      <w:pStyle w:val="6"/>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E535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qFormat/>
    <w:uiPriority w:val="0"/>
    <w:pPr>
      <w:widowControl/>
      <w:spacing w:before="100" w:beforeAutospacing="1" w:after="100" w:afterAutospacing="1"/>
      <w:jc w:val="left"/>
      <w:outlineLvl w:val="2"/>
    </w:pPr>
    <w:rPr>
      <w:rFonts w:ascii="宋体" w:hAnsi="宋体" w:eastAsia="宋体" w:cs="宋体"/>
      <w:b/>
      <w:bCs/>
      <w:kern w:val="0"/>
      <w:sz w:val="27"/>
      <w:szCs w:val="27"/>
    </w:rPr>
  </w:style>
  <w:style w:type="character" w:default="1" w:styleId="10">
    <w:name w:val="Default Paragraph Font"/>
    <w:semiHidden/>
    <w:uiPriority w:val="0"/>
  </w:style>
  <w:style w:type="table" w:default="1" w:styleId="9">
    <w:name w:val="Normal Table"/>
    <w:semiHidden/>
    <w:uiPriority w:val="0"/>
    <w:tblPr>
      <w:tblLayout w:type="fixed"/>
      <w:tblCellMar>
        <w:top w:w="0" w:type="dxa"/>
        <w:left w:w="108" w:type="dxa"/>
        <w:bottom w:w="0" w:type="dxa"/>
        <w:right w:w="108" w:type="dxa"/>
      </w:tblCellMar>
    </w:tblPr>
  </w:style>
  <w:style w:type="paragraph" w:styleId="3">
    <w:name w:val="Body Text"/>
    <w:basedOn w:val="1"/>
    <w:next w:val="4"/>
    <w:unhideWhenUsed/>
    <w:qFormat/>
    <w:uiPriority w:val="99"/>
    <w:pPr>
      <w:spacing w:after="120"/>
    </w:pPr>
  </w:style>
  <w:style w:type="paragraph" w:styleId="4">
    <w:name w:val="Body Text First Indent"/>
    <w:basedOn w:val="3"/>
    <w:qFormat/>
    <w:uiPriority w:val="0"/>
    <w:pPr>
      <w:ind w:firstLine="420" w:firstLineChars="100"/>
    </w:pPr>
    <w:rPr>
      <w:rFonts w:ascii="Times New Roman" w:hAnsi="Times New Roman" w:eastAsia="宋体" w:cs="Times New Roman"/>
    </w:rPr>
  </w:style>
  <w:style w:type="paragraph" w:styleId="5">
    <w:name w:val="Body Text Indent"/>
    <w:basedOn w:val="1"/>
    <w:qFormat/>
    <w:uiPriority w:val="0"/>
    <w:pPr>
      <w:ind w:firstLine="630"/>
    </w:p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8">
    <w:name w:val="Body Text First Indent 2"/>
    <w:basedOn w:val="5"/>
    <w:next w:val="4"/>
    <w:qFormat/>
    <w:uiPriority w:val="0"/>
    <w:pPr>
      <w:ind w:firstLine="42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2026-09-30T13:08:07Z</dcterms:created>
  <dc:creator>Administrator</dc:creator>
  <cp:lastModifiedBy>Administrator</cp:lastModifiedBy>
  <dcterms:modified xsi:type="dcterms:W3CDTF">2026-09-30T13:08:24Z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