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pageBreakBefore w:val="0"/>
        <w:widowControl/>
        <w:kinsoku/>
        <w:wordWrap/>
        <w:autoSpaceDE/>
        <w:autoSpaceDN/>
        <w:bidi w:val="0"/>
        <w:adjustRightInd/>
        <w:snapToGrid/>
        <w:spacing w:line="560" w:lineRule="exact"/>
        <w:ind w:left="0" w:leftChars="0" w:firstLine="0" w:firstLineChars="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eastAsia="zh-CN"/>
        </w:rPr>
        <w:t>附件</w:t>
      </w:r>
      <w:r>
        <w:rPr>
          <w:rFonts w:hint="default" w:ascii="Times New Roman" w:hAnsi="Times New Roman" w:eastAsia="方正仿宋_GBK" w:cs="Times New Roman"/>
          <w:b w:val="0"/>
          <w:bCs w:val="0"/>
          <w:sz w:val="32"/>
          <w:szCs w:val="32"/>
          <w:lang w:val="en-US" w:eastAsia="zh-CN"/>
        </w:rPr>
        <w:t>1</w:t>
      </w:r>
    </w:p>
    <w:p>
      <w:pPr>
        <w:pStyle w:val="4"/>
        <w:pageBreakBefore w:val="0"/>
        <w:widowControl/>
        <w:kinsoku/>
        <w:wordWrap/>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_GBK" w:cs="Times New Roman"/>
          <w:b w:val="0"/>
          <w:bCs w:val="0"/>
          <w:sz w:val="44"/>
          <w:szCs w:val="44"/>
          <w:lang w:eastAsia="zh-CN"/>
        </w:rPr>
      </w:pPr>
    </w:p>
    <w:p>
      <w:pPr>
        <w:pStyle w:val="4"/>
        <w:pageBreakBefore w:val="0"/>
        <w:widowControl/>
        <w:kinsoku/>
        <w:wordWrap/>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_GBK" w:cs="Times New Roman"/>
          <w:b w:val="0"/>
          <w:bCs w:val="0"/>
          <w:sz w:val="44"/>
          <w:szCs w:val="44"/>
          <w:lang w:eastAsia="zh-CN"/>
        </w:rPr>
      </w:pPr>
      <w:r>
        <w:rPr>
          <w:rFonts w:hint="default" w:ascii="Times New Roman" w:hAnsi="Times New Roman" w:eastAsia="方正小标宋_GBK" w:cs="Times New Roman"/>
          <w:b w:val="0"/>
          <w:bCs w:val="0"/>
          <w:sz w:val="44"/>
          <w:szCs w:val="44"/>
          <w:lang w:eastAsia="zh-CN"/>
        </w:rPr>
        <w:t>阿图什市公共租赁住房租金标准调整方案</w:t>
      </w:r>
    </w:p>
    <w:p>
      <w:pPr>
        <w:pStyle w:val="7"/>
        <w:pageBreakBefore w:val="0"/>
        <w:widowControl/>
        <w:kinsoku/>
        <w:wordWrap/>
        <w:autoSpaceDE/>
        <w:autoSpaceDN/>
        <w:bidi w:val="0"/>
        <w:adjustRightInd/>
        <w:snapToGrid/>
        <w:spacing w:beforeLines="0" w:afterLines="0" w:line="56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（征求意见稿）</w:t>
      </w:r>
    </w:p>
    <w:p>
      <w:pPr>
        <w:pStyle w:val="4"/>
        <w:pageBreakBefore w:val="0"/>
        <w:widowControl/>
        <w:kinsoku/>
        <w:wordWrap/>
        <w:autoSpaceDE/>
        <w:autoSpaceDN/>
        <w:bidi w:val="0"/>
        <w:adjustRightInd/>
        <w:snapToGrid/>
        <w:spacing w:line="560" w:lineRule="exact"/>
        <w:ind w:left="0" w:leftChars="0" w:firstLine="616" w:firstLineChars="200"/>
        <w:jc w:val="both"/>
        <w:textAlignment w:val="auto"/>
        <w:rPr>
          <w:rFonts w:hint="default" w:ascii="Times New Roman" w:hAnsi="Times New Roman" w:eastAsia="仿宋_GB2312" w:cs="Times New Roman"/>
          <w:b w:val="0"/>
          <w:bCs w:val="0"/>
          <w:sz w:val="32"/>
          <w:szCs w:val="32"/>
        </w:rPr>
      </w:pPr>
    </w:p>
    <w:p>
      <w:pPr>
        <w:pStyle w:val="4"/>
        <w:pageBreakBefore w:val="0"/>
        <w:widowControl/>
        <w:kinsoku/>
        <w:wordWrap/>
        <w:overflowPunct/>
        <w:topLinePunct w:val="0"/>
        <w:autoSpaceDE/>
        <w:autoSpaceDN/>
        <w:bidi w:val="0"/>
        <w:adjustRightInd/>
        <w:snapToGrid/>
        <w:spacing w:line="560" w:lineRule="exact"/>
        <w:ind w:left="0" w:leftChars="0"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为进一步规范</w:t>
      </w:r>
      <w:r>
        <w:rPr>
          <w:rFonts w:hint="default" w:ascii="Times New Roman" w:hAnsi="Times New Roman" w:eastAsia="方正仿宋_GBK" w:cs="Times New Roman"/>
          <w:b w:val="0"/>
          <w:bCs w:val="0"/>
          <w:sz w:val="32"/>
          <w:szCs w:val="32"/>
          <w:lang w:eastAsia="zh-CN"/>
        </w:rPr>
        <w:t>阿图什</w:t>
      </w:r>
      <w:r>
        <w:rPr>
          <w:rFonts w:hint="default" w:ascii="Times New Roman" w:hAnsi="Times New Roman" w:eastAsia="方正仿宋_GBK" w:cs="Times New Roman"/>
          <w:b w:val="0"/>
          <w:bCs w:val="0"/>
          <w:sz w:val="32"/>
          <w:szCs w:val="32"/>
        </w:rPr>
        <w:t>市公共租赁住房（以下简称公租房）管理，合理确定公租房租金，本着</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动态管理、适时调整</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的原则，根据《中华人民共和国价格法》《政府制定价格成本监审办法》（国家发改委第8号令）《公共租赁住房管理办法》（住建部令第11号）《自治区公租房管理办法》（新政办发〔2019〕124号）有关规定，</w:t>
      </w:r>
      <w:r>
        <w:rPr>
          <w:rFonts w:hint="default" w:ascii="Times New Roman" w:hAnsi="Times New Roman" w:eastAsia="方正仿宋_GBK" w:cs="Times New Roman"/>
          <w:sz w:val="32"/>
          <w:szCs w:val="32"/>
        </w:rPr>
        <w:t>结合</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eastAsia="zh-CN"/>
        </w:rPr>
        <w:t>阿图什</w:t>
      </w:r>
      <w:r>
        <w:rPr>
          <w:rFonts w:hint="default" w:ascii="Times New Roman" w:hAnsi="Times New Roman" w:eastAsia="方正仿宋_GBK" w:cs="Times New Roman"/>
          <w:b w:val="0"/>
          <w:bCs w:val="0"/>
          <w:sz w:val="32"/>
          <w:szCs w:val="32"/>
        </w:rPr>
        <w:t>市公共租赁住房租金成本</w:t>
      </w:r>
      <w:r>
        <w:rPr>
          <w:rFonts w:hint="default" w:ascii="Times New Roman" w:hAnsi="Times New Roman" w:eastAsia="方正仿宋_GBK" w:cs="Times New Roman"/>
          <w:b w:val="0"/>
          <w:bCs w:val="0"/>
          <w:sz w:val="32"/>
          <w:szCs w:val="32"/>
          <w:lang w:val="en-US" w:eastAsia="zh-CN"/>
        </w:rPr>
        <w:t>监审</w:t>
      </w:r>
      <w:r>
        <w:rPr>
          <w:rFonts w:hint="default" w:ascii="Times New Roman" w:hAnsi="Times New Roman" w:eastAsia="方正仿宋_GBK" w:cs="Times New Roman"/>
          <w:b w:val="0"/>
          <w:bCs w:val="0"/>
          <w:sz w:val="32"/>
          <w:szCs w:val="32"/>
        </w:rPr>
        <w:t>报告》</w:t>
      </w:r>
      <w:r>
        <w:rPr>
          <w:rFonts w:hint="default" w:ascii="Times New Roman" w:hAnsi="Times New Roman" w:eastAsia="方正仿宋_GBK" w:cs="Times New Roman"/>
          <w:b w:val="0"/>
          <w:bCs w:val="0"/>
          <w:sz w:val="32"/>
          <w:szCs w:val="32"/>
          <w:lang w:eastAsia="zh-CN"/>
        </w:rPr>
        <w:t>和</w:t>
      </w:r>
      <w:r>
        <w:rPr>
          <w:rFonts w:hint="default" w:ascii="Times New Roman" w:hAnsi="Times New Roman" w:eastAsia="方正仿宋_GBK" w:cs="Times New Roman"/>
          <w:sz w:val="32"/>
          <w:szCs w:val="32"/>
        </w:rPr>
        <w:t>市住建局《关于调整公共租赁住房租金和确定保障性租赁住房租金的请示》（阿建字〔2026〕6号）相关工作要求，</w:t>
      </w:r>
      <w:r>
        <w:rPr>
          <w:rFonts w:hint="eastAsia" w:eastAsia="方正仿宋_GBK" w:cs="Times New Roman"/>
          <w:sz w:val="32"/>
          <w:szCs w:val="32"/>
          <w:lang w:eastAsia="zh-CN"/>
        </w:rPr>
        <w:t>结合阿图什市实际，拟定</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eastAsia="zh-CN"/>
        </w:rPr>
        <w:t>阿图什</w:t>
      </w:r>
      <w:r>
        <w:rPr>
          <w:rFonts w:hint="default" w:ascii="Times New Roman" w:hAnsi="Times New Roman" w:eastAsia="方正仿宋_GBK" w:cs="Times New Roman"/>
          <w:b w:val="0"/>
          <w:bCs w:val="0"/>
          <w:sz w:val="32"/>
          <w:szCs w:val="32"/>
        </w:rPr>
        <w:t>市公共租赁住房租金标准调整方案》。</w:t>
      </w:r>
    </w:p>
    <w:p>
      <w:pPr>
        <w:pStyle w:val="4"/>
        <w:pageBreakBefore w:val="0"/>
        <w:widowControl/>
        <w:numPr>
          <w:ilvl w:val="0"/>
          <w:numId w:val="0"/>
        </w:numPr>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eastAsia="zh-CN"/>
        </w:rPr>
        <w:t>一、</w:t>
      </w:r>
      <w:r>
        <w:rPr>
          <w:rFonts w:hint="default" w:ascii="Times New Roman" w:hAnsi="Times New Roman" w:eastAsia="方正黑体_GBK" w:cs="Times New Roman"/>
          <w:b w:val="0"/>
          <w:bCs w:val="0"/>
          <w:sz w:val="32"/>
          <w:szCs w:val="32"/>
        </w:rPr>
        <w:t>基本情况</w:t>
      </w:r>
    </w:p>
    <w:p>
      <w:pPr>
        <w:pStyle w:val="4"/>
        <w:pageBreakBefore w:val="0"/>
        <w:widowControl/>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方正仿宋_GBK" w:cs="Times New Roman"/>
          <w:b w:val="0"/>
          <w:bCs w:val="0"/>
          <w:sz w:val="32"/>
          <w:szCs w:val="32"/>
          <w:lang w:eastAsia="zh-CN"/>
        </w:rPr>
      </w:pPr>
      <w:r>
        <w:rPr>
          <w:rFonts w:hint="default" w:ascii="Times New Roman" w:hAnsi="Times New Roman" w:eastAsia="方正楷体_GBK" w:cs="Times New Roman"/>
          <w:b/>
          <w:bCs/>
          <w:sz w:val="32"/>
          <w:szCs w:val="32"/>
          <w:lang w:eastAsia="zh-CN"/>
        </w:rPr>
        <w:t>（一）公租房行业基本现状。</w:t>
      </w:r>
      <w:r>
        <w:rPr>
          <w:rFonts w:hint="default" w:ascii="Times New Roman" w:hAnsi="Times New Roman" w:eastAsia="方正仿宋_GBK" w:cs="Times New Roman"/>
          <w:b w:val="0"/>
          <w:bCs w:val="0"/>
          <w:sz w:val="32"/>
          <w:szCs w:val="32"/>
          <w:lang w:eastAsia="zh-CN"/>
        </w:rPr>
        <w:t>为科学规范制定我市公租房租金政府指导价，我委联合市住建局对全市公租房运营管理现状开展全面摸底调研。目前，阿图什市共有公共租赁住房9567套，总建筑面积</w:t>
      </w:r>
      <w:r>
        <w:rPr>
          <w:rFonts w:hint="default" w:ascii="Times New Roman" w:hAnsi="Times New Roman" w:eastAsia="方正仿宋_GBK" w:cs="Times New Roman"/>
          <w:b w:val="0"/>
          <w:bCs w:val="0"/>
          <w:sz w:val="32"/>
          <w:szCs w:val="32"/>
          <w:lang w:val="en-US" w:eastAsia="zh-CN"/>
        </w:rPr>
        <w:t>45.47</w:t>
      </w:r>
      <w:r>
        <w:rPr>
          <w:rFonts w:hint="default" w:ascii="Times New Roman" w:hAnsi="Times New Roman" w:eastAsia="方正仿宋_GBK" w:cs="Times New Roman"/>
          <w:b w:val="0"/>
          <w:bCs w:val="0"/>
          <w:sz w:val="32"/>
          <w:szCs w:val="32"/>
          <w:lang w:eastAsia="zh-CN"/>
        </w:rPr>
        <w:t>万平方米，分散分布于全市</w:t>
      </w:r>
      <w:r>
        <w:rPr>
          <w:rFonts w:hint="default" w:ascii="Times New Roman" w:hAnsi="Times New Roman" w:eastAsia="方正仿宋_GBK" w:cs="Times New Roman"/>
          <w:b w:val="0"/>
          <w:bCs w:val="0"/>
          <w:sz w:val="32"/>
          <w:szCs w:val="32"/>
          <w:lang w:val="en-US" w:eastAsia="zh-CN"/>
        </w:rPr>
        <w:t>16</w:t>
      </w:r>
      <w:r>
        <w:rPr>
          <w:rFonts w:hint="default" w:ascii="Times New Roman" w:hAnsi="Times New Roman" w:eastAsia="方正仿宋_GBK" w:cs="Times New Roman"/>
          <w:b w:val="0"/>
          <w:bCs w:val="0"/>
          <w:sz w:val="32"/>
          <w:szCs w:val="32"/>
          <w:lang w:eastAsia="zh-CN"/>
        </w:rPr>
        <w:t>个住宅小区，项目整体回购总价</w:t>
      </w:r>
      <w:r>
        <w:rPr>
          <w:rFonts w:hint="default" w:ascii="Times New Roman" w:hAnsi="Times New Roman" w:eastAsia="方正仿宋_GBK" w:cs="Times New Roman"/>
          <w:b w:val="0"/>
          <w:bCs w:val="0"/>
          <w:sz w:val="32"/>
          <w:szCs w:val="32"/>
          <w:lang w:val="en-US" w:eastAsia="zh-CN"/>
        </w:rPr>
        <w:t>100,079.33</w:t>
      </w:r>
      <w:r>
        <w:rPr>
          <w:rFonts w:hint="default" w:ascii="Times New Roman" w:hAnsi="Times New Roman" w:eastAsia="方正仿宋_GBK" w:cs="Times New Roman"/>
          <w:b w:val="0"/>
          <w:bCs w:val="0"/>
          <w:sz w:val="32"/>
          <w:szCs w:val="32"/>
          <w:lang w:eastAsia="zh-CN"/>
        </w:rPr>
        <w:t>万元。全市公共租赁住房资产统一由阿图什市城乡建设服务中心负责日常运营、管护及台账管理工作。</w:t>
      </w:r>
    </w:p>
    <w:p>
      <w:pPr>
        <w:pStyle w:val="4"/>
        <w:pageBreakBefore w:val="0"/>
        <w:widowControl/>
        <w:kinsoku/>
        <w:wordWrap/>
        <w:overflowPunct/>
        <w:topLinePunct w:val="0"/>
        <w:autoSpaceDE/>
        <w:autoSpaceDN/>
        <w:bidi w:val="0"/>
        <w:adjustRightInd/>
        <w:snapToGrid/>
        <w:spacing w:line="560" w:lineRule="exact"/>
        <w:ind w:left="0" w:leftChars="0" w:firstLine="309" w:firstLineChars="100"/>
        <w:jc w:val="both"/>
        <w:textAlignment w:val="auto"/>
        <w:rPr>
          <w:rFonts w:hint="default"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b/>
          <w:bCs/>
          <w:sz w:val="32"/>
          <w:szCs w:val="32"/>
          <w:lang w:val="en-US" w:eastAsia="zh-CN"/>
        </w:rPr>
        <w:t xml:space="preserve">  </w:t>
      </w:r>
      <w:r>
        <w:rPr>
          <w:rFonts w:hint="default" w:ascii="Times New Roman" w:hAnsi="Times New Roman" w:eastAsia="方正楷体_GBK" w:cs="Times New Roman"/>
          <w:b/>
          <w:bCs/>
          <w:sz w:val="32"/>
          <w:szCs w:val="32"/>
          <w:lang w:eastAsia="zh-CN"/>
        </w:rPr>
        <w:t>（二）现行公租房租金执行标准。</w:t>
      </w:r>
      <w:r>
        <w:rPr>
          <w:rFonts w:hint="default" w:ascii="Times New Roman" w:hAnsi="Times New Roman" w:eastAsia="方正仿宋_GBK" w:cs="Times New Roman"/>
          <w:b w:val="0"/>
          <w:bCs w:val="0"/>
          <w:sz w:val="32"/>
          <w:szCs w:val="32"/>
          <w:lang w:eastAsia="zh-CN"/>
        </w:rPr>
        <w:t>我市现行公租房租金标准分别于2013年、2016年、2019年分批次制定并沿用至今，未根据市场行情及运营成本进行动态调整。具体执行标准如下：乡镇片区公租房（面向乡镇国家公职人员、国有企业正式职工、新就业无房职工）：租金标准6元/平方米·月；城区片区公租房：租金标准4.3元/平方米·月；</w:t>
      </w:r>
    </w:p>
    <w:p>
      <w:pPr>
        <w:pStyle w:val="4"/>
        <w:pageBreakBefore w:val="0"/>
        <w:widowControl/>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b w:val="0"/>
          <w:bCs w:val="0"/>
          <w:sz w:val="32"/>
          <w:szCs w:val="32"/>
          <w:lang w:eastAsia="zh-CN"/>
        </w:rPr>
        <w:t>工业园区片区公租房：租金标准2.00元/平方米·月。</w:t>
      </w:r>
    </w:p>
    <w:p>
      <w:pPr>
        <w:pStyle w:val="2"/>
        <w:pageBreakBefore w:val="0"/>
        <w:widowControl/>
        <w:numPr>
          <w:ilvl w:val="0"/>
          <w:numId w:val="0"/>
        </w:numPr>
        <w:kinsoku/>
        <w:wordWrap/>
        <w:overflowPunct/>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lang w:eastAsia="zh-CN"/>
        </w:rPr>
        <w:t>二、公租房租金调价原因</w:t>
      </w:r>
    </w:p>
    <w:p>
      <w:pPr>
        <w:pStyle w:val="4"/>
        <w:pageBreakBefore w:val="0"/>
        <w:widowControl/>
        <w:kinsoku/>
        <w:wordWrap/>
        <w:overflowPunct/>
        <w:topLinePunct w:val="0"/>
        <w:autoSpaceDE/>
        <w:autoSpaceDN/>
        <w:bidi w:val="0"/>
        <w:adjustRightInd/>
        <w:snapToGrid/>
        <w:spacing w:line="560" w:lineRule="exact"/>
        <w:ind w:left="0" w:leftChars="0" w:firstLine="616"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eastAsia="zh-CN"/>
        </w:rPr>
        <w:t>自阿图什市人民政府、阿图什市发展和改革委员会批复阿图什市公租房租金以来，公租房管理部门始终严格执行既定价格政策。近年来，受建筑材料价格波动、人工成本上涨及住房维护费用增加等因素影响，现行租金标准已难以保障公共租赁住房日常维护管理、设施设备更新等基本支出需求。</w:t>
      </w:r>
      <w:r>
        <w:rPr>
          <w:rFonts w:hint="default" w:ascii="Times New Roman" w:hAnsi="Times New Roman" w:eastAsia="方正仿宋_GBK" w:cs="Times New Roman"/>
          <w:b w:val="0"/>
          <w:bCs w:val="0"/>
          <w:sz w:val="32"/>
          <w:szCs w:val="32"/>
          <w:lang w:val="en-US" w:eastAsia="zh-CN"/>
        </w:rPr>
        <w:t xml:space="preserve">                                                        </w:t>
      </w:r>
    </w:p>
    <w:p>
      <w:pPr>
        <w:pStyle w:val="4"/>
        <w:pageBreakBefore w:val="0"/>
        <w:widowControl/>
        <w:kinsoku/>
        <w:wordWrap/>
        <w:overflowPunct/>
        <w:topLinePunct w:val="0"/>
        <w:autoSpaceDE/>
        <w:autoSpaceDN/>
        <w:bidi w:val="0"/>
        <w:adjustRightInd/>
        <w:snapToGrid/>
        <w:spacing w:line="560" w:lineRule="exact"/>
        <w:ind w:left="0" w:leftChars="0" w:firstLine="616" w:firstLineChars="200"/>
        <w:jc w:val="both"/>
        <w:textAlignment w:val="auto"/>
        <w:rPr>
          <w:rFonts w:hint="default"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b w:val="0"/>
          <w:bCs w:val="0"/>
          <w:sz w:val="32"/>
          <w:szCs w:val="32"/>
          <w:lang w:eastAsia="zh-CN"/>
        </w:rPr>
        <w:t>为深入贯彻落实党中央、国务院关于完善住房保障体系的决策部署，充分发挥公共租赁住房在聚集人才资源、改善民生福祉、解决住房困难群体居住问题等方面的重要作用，根据《公共租赁住房管理办法》（住房和城乡建设部令第11号）相关规定，结合阿图什市公共租赁住房实际运营情况，经统筹考虑经济社会发展水平和保障对象承受能力，按照《政府制定价格行为规则》（国家发改委第7号令）启动公共租赁住房租金标准调价工作，确保租金调整科学合理，兼顾保障对象利益与运营可持续性，促进公共租赁住房行业健康发展。</w:t>
      </w:r>
    </w:p>
    <w:p>
      <w:pPr>
        <w:pStyle w:val="2"/>
        <w:pageBreakBefore w:val="0"/>
        <w:widowControl/>
        <w:numPr>
          <w:ilvl w:val="0"/>
          <w:numId w:val="0"/>
        </w:numPr>
        <w:kinsoku/>
        <w:wordWrap/>
        <w:overflowPunct/>
        <w:topLinePunct w:val="0"/>
        <w:autoSpaceDE/>
        <w:autoSpaceDN/>
        <w:bidi w:val="0"/>
        <w:adjustRightInd/>
        <w:snapToGrid/>
        <w:spacing w:beforeLines="0" w:afterLines="0" w:line="560" w:lineRule="exact"/>
        <w:ind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lang w:eastAsia="zh-CN"/>
        </w:rPr>
        <w:t>三、调价依据</w:t>
      </w:r>
    </w:p>
    <w:p>
      <w:pPr>
        <w:pStyle w:val="4"/>
        <w:pageBreakBefore w:val="0"/>
        <w:widowControl/>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中华人民共和国价格法》《政府制定价格成本监审办法》（国家发改委第8号令）《政府制定价格行为规则》（国家发改委第7号令）《新疆维吾尔自治区定价目录》《新疆维吾尔自治区定价成本监审目录》《新疆维吾尔自治区政府制定价格成本监审引入第三方审核服务暂行办法》《自治区公租房管理办法（试行）》（新政办发〔2019〕124号）。</w:t>
      </w:r>
    </w:p>
    <w:p>
      <w:pPr>
        <w:pStyle w:val="2"/>
        <w:pageBreakBefore w:val="0"/>
        <w:widowControl/>
        <w:numPr>
          <w:ilvl w:val="0"/>
          <w:numId w:val="0"/>
        </w:numPr>
        <w:kinsoku/>
        <w:wordWrap/>
        <w:overflowPunct/>
        <w:topLinePunct w:val="0"/>
        <w:autoSpaceDE/>
        <w:autoSpaceDN/>
        <w:bidi w:val="0"/>
        <w:adjustRightInd/>
        <w:snapToGrid/>
        <w:spacing w:beforeLines="0" w:afterLines="0" w:line="560" w:lineRule="exact"/>
        <w:ind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lang w:eastAsia="zh-CN"/>
        </w:rPr>
        <w:t>四、定价成本监审结果</w:t>
      </w:r>
    </w:p>
    <w:p>
      <w:pPr>
        <w:pStyle w:val="4"/>
        <w:pageBreakBefore w:val="0"/>
        <w:widowControl/>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根据《政府制定价格成本监审办法》（国家发改委第8号令）等相关规定，</w:t>
      </w:r>
      <w:r>
        <w:rPr>
          <w:rFonts w:hint="default" w:ascii="Times New Roman" w:hAnsi="Times New Roman" w:eastAsia="方正仿宋_GBK" w:cs="Times New Roman"/>
          <w:b w:val="0"/>
          <w:bCs w:val="0"/>
          <w:sz w:val="32"/>
          <w:szCs w:val="32"/>
          <w:lang w:eastAsia="zh-CN"/>
        </w:rPr>
        <w:t>阿图什</w:t>
      </w:r>
      <w:r>
        <w:rPr>
          <w:rFonts w:hint="default" w:ascii="Times New Roman" w:hAnsi="Times New Roman" w:eastAsia="方正仿宋_GBK" w:cs="Times New Roman"/>
          <w:b w:val="0"/>
          <w:bCs w:val="0"/>
          <w:sz w:val="32"/>
          <w:szCs w:val="32"/>
        </w:rPr>
        <w:t>市</w:t>
      </w:r>
      <w:r>
        <w:rPr>
          <w:rFonts w:hint="default" w:ascii="Times New Roman" w:hAnsi="Times New Roman" w:eastAsia="方正仿宋_GBK" w:cs="Times New Roman"/>
          <w:b w:val="0"/>
          <w:bCs w:val="0"/>
          <w:sz w:val="32"/>
          <w:szCs w:val="32"/>
          <w:lang w:eastAsia="zh-CN"/>
        </w:rPr>
        <w:t>发改委联合阿图什市住建局</w:t>
      </w:r>
      <w:r>
        <w:rPr>
          <w:rFonts w:hint="default" w:ascii="Times New Roman" w:hAnsi="Times New Roman" w:eastAsia="方正仿宋_GBK" w:cs="Times New Roman"/>
          <w:b w:val="0"/>
          <w:bCs w:val="0"/>
          <w:sz w:val="32"/>
          <w:szCs w:val="32"/>
        </w:rPr>
        <w:t>委托</w:t>
      </w:r>
      <w:r>
        <w:rPr>
          <w:rFonts w:hint="default" w:ascii="Times New Roman" w:hAnsi="Times New Roman" w:eastAsia="方正仿宋_GBK" w:cs="Times New Roman"/>
          <w:b w:val="0"/>
          <w:bCs w:val="0"/>
          <w:sz w:val="32"/>
          <w:szCs w:val="32"/>
          <w:lang w:val="en-US" w:eastAsia="zh-CN"/>
        </w:rPr>
        <w:t>第三方专业机构</w:t>
      </w:r>
      <w:r>
        <w:rPr>
          <w:rFonts w:hint="default" w:ascii="Times New Roman" w:hAnsi="Times New Roman" w:eastAsia="方正仿宋_GBK" w:cs="Times New Roman"/>
          <w:b w:val="0"/>
          <w:bCs w:val="0"/>
          <w:sz w:val="32"/>
          <w:szCs w:val="32"/>
        </w:rPr>
        <w:t>对</w:t>
      </w:r>
      <w:r>
        <w:rPr>
          <w:rFonts w:hint="default" w:ascii="Times New Roman" w:hAnsi="Times New Roman" w:eastAsia="方正仿宋_GBK" w:cs="Times New Roman"/>
          <w:b w:val="0"/>
          <w:bCs w:val="0"/>
          <w:sz w:val="32"/>
          <w:szCs w:val="32"/>
          <w:lang w:eastAsia="zh-CN"/>
        </w:rPr>
        <w:t>阿图什</w:t>
      </w:r>
      <w:r>
        <w:rPr>
          <w:rFonts w:hint="default" w:ascii="Times New Roman" w:hAnsi="Times New Roman" w:eastAsia="方正仿宋_GBK" w:cs="Times New Roman"/>
          <w:b w:val="0"/>
          <w:bCs w:val="0"/>
          <w:sz w:val="32"/>
          <w:szCs w:val="32"/>
        </w:rPr>
        <w:t>市城镇公租房租金成本进行了核算，并形成了《</w:t>
      </w:r>
      <w:r>
        <w:rPr>
          <w:rFonts w:hint="default" w:ascii="Times New Roman" w:hAnsi="Times New Roman" w:eastAsia="方正仿宋_GBK" w:cs="Times New Roman"/>
          <w:b w:val="0"/>
          <w:bCs w:val="0"/>
          <w:sz w:val="32"/>
          <w:szCs w:val="32"/>
          <w:lang w:eastAsia="zh-CN"/>
        </w:rPr>
        <w:t>阿图什</w:t>
      </w:r>
      <w:r>
        <w:rPr>
          <w:rFonts w:hint="default" w:ascii="Times New Roman" w:hAnsi="Times New Roman" w:eastAsia="方正仿宋_GBK" w:cs="Times New Roman"/>
          <w:b w:val="0"/>
          <w:bCs w:val="0"/>
          <w:sz w:val="32"/>
          <w:szCs w:val="32"/>
        </w:rPr>
        <w:t>市公共租赁住房租金成本</w:t>
      </w:r>
      <w:r>
        <w:rPr>
          <w:rFonts w:hint="default" w:ascii="Times New Roman" w:hAnsi="Times New Roman" w:eastAsia="方正仿宋_GBK" w:cs="Times New Roman"/>
          <w:b w:val="0"/>
          <w:bCs w:val="0"/>
          <w:sz w:val="32"/>
          <w:szCs w:val="32"/>
          <w:lang w:val="en-US" w:eastAsia="zh-CN"/>
        </w:rPr>
        <w:t>监审</w:t>
      </w:r>
      <w:r>
        <w:rPr>
          <w:rFonts w:hint="default" w:ascii="Times New Roman" w:hAnsi="Times New Roman" w:eastAsia="方正仿宋_GBK" w:cs="Times New Roman"/>
          <w:b w:val="0"/>
          <w:bCs w:val="0"/>
          <w:sz w:val="32"/>
          <w:szCs w:val="32"/>
        </w:rPr>
        <w:t>报告》。经审核，核定公共租赁住房总成本为</w:t>
      </w:r>
      <w:r>
        <w:rPr>
          <w:rFonts w:hint="default" w:ascii="Times New Roman" w:hAnsi="Times New Roman" w:eastAsia="方正仿宋_GBK" w:cs="Times New Roman"/>
          <w:b w:val="0"/>
          <w:bCs w:val="0"/>
          <w:sz w:val="32"/>
          <w:szCs w:val="32"/>
          <w:lang w:val="en-US" w:eastAsia="zh-CN"/>
        </w:rPr>
        <w:t>2681.50</w:t>
      </w:r>
      <w:r>
        <w:rPr>
          <w:rFonts w:hint="default" w:ascii="Times New Roman" w:hAnsi="Times New Roman" w:eastAsia="方正仿宋_GBK" w:cs="Times New Roman"/>
          <w:b w:val="0"/>
          <w:bCs w:val="0"/>
          <w:sz w:val="32"/>
          <w:szCs w:val="32"/>
        </w:rPr>
        <w:t>万元，核定公共租赁住房总面积为</w:t>
      </w:r>
      <w:r>
        <w:rPr>
          <w:rFonts w:hint="default" w:ascii="Times New Roman" w:hAnsi="Times New Roman" w:eastAsia="方正仿宋_GBK" w:cs="Times New Roman"/>
          <w:b w:val="0"/>
          <w:bCs w:val="0"/>
          <w:sz w:val="32"/>
          <w:szCs w:val="32"/>
          <w:lang w:val="en-US" w:eastAsia="zh-CN"/>
        </w:rPr>
        <w:t>35.44</w:t>
      </w:r>
      <w:r>
        <w:rPr>
          <w:rFonts w:hint="default" w:ascii="Times New Roman" w:hAnsi="Times New Roman" w:eastAsia="方正仿宋_GBK" w:cs="Times New Roman"/>
          <w:b w:val="0"/>
          <w:bCs w:val="0"/>
          <w:sz w:val="32"/>
          <w:szCs w:val="32"/>
        </w:rPr>
        <w:t>万平方米，核定公共租赁住房租金单位成本为</w:t>
      </w:r>
      <w:r>
        <w:rPr>
          <w:rFonts w:hint="default" w:ascii="Times New Roman" w:hAnsi="Times New Roman" w:eastAsia="方正仿宋_GBK" w:cs="Times New Roman"/>
          <w:b w:val="0"/>
          <w:bCs w:val="0"/>
          <w:sz w:val="32"/>
          <w:szCs w:val="32"/>
          <w:lang w:val="en-US" w:eastAsia="zh-CN"/>
        </w:rPr>
        <w:t>6.31</w:t>
      </w:r>
      <w:r>
        <w:rPr>
          <w:rFonts w:hint="default" w:ascii="Times New Roman" w:hAnsi="Times New Roman" w:eastAsia="方正仿宋_GBK" w:cs="Times New Roman"/>
          <w:b w:val="0"/>
          <w:bCs w:val="0"/>
          <w:sz w:val="32"/>
          <w:szCs w:val="32"/>
        </w:rPr>
        <w:t>元／平方米·月。</w:t>
      </w:r>
    </w:p>
    <w:p>
      <w:pPr>
        <w:pStyle w:val="4"/>
        <w:pageBreakBefore w:val="0"/>
        <w:widowControl/>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黑体_GBK" w:cs="Times New Roman"/>
          <w:b w:val="0"/>
          <w:bCs w:val="0"/>
          <w:sz w:val="32"/>
          <w:szCs w:val="32"/>
        </w:rPr>
        <w:t>公共租赁住房租金总成本</w:t>
      </w:r>
      <w:r>
        <w:rPr>
          <w:rFonts w:hint="default" w:ascii="Times New Roman" w:hAnsi="Times New Roman" w:eastAsia="方正仿宋_GBK" w:cs="Times New Roman"/>
          <w:b w:val="0"/>
          <w:bCs w:val="0"/>
          <w:sz w:val="32"/>
          <w:szCs w:val="32"/>
        </w:rPr>
        <w:t>＝固定资产折旧＋无形资产摊销费＋ 运行维护费</w:t>
      </w:r>
    </w:p>
    <w:p>
      <w:pPr>
        <w:pStyle w:val="4"/>
        <w:pageBreakBefore w:val="0"/>
        <w:widowControl/>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1566.61</w:t>
      </w:r>
      <w:r>
        <w:rPr>
          <w:rFonts w:hint="default" w:ascii="Times New Roman" w:hAnsi="Times New Roman" w:eastAsia="方正仿宋_GBK" w:cs="Times New Roman"/>
          <w:b w:val="0"/>
          <w:bCs w:val="0"/>
          <w:sz w:val="32"/>
          <w:szCs w:val="32"/>
        </w:rPr>
        <w:t>万元＋</w:t>
      </w:r>
      <w:r>
        <w:rPr>
          <w:rFonts w:hint="default" w:ascii="Times New Roman" w:hAnsi="Times New Roman" w:eastAsia="方正仿宋_GBK" w:cs="Times New Roman"/>
          <w:b w:val="0"/>
          <w:bCs w:val="0"/>
          <w:sz w:val="32"/>
          <w:szCs w:val="32"/>
          <w:lang w:val="en-US" w:eastAsia="zh-CN"/>
        </w:rPr>
        <w:t>0.13</w:t>
      </w:r>
      <w:r>
        <w:rPr>
          <w:rFonts w:hint="default" w:ascii="Times New Roman" w:hAnsi="Times New Roman" w:eastAsia="方正仿宋_GBK" w:cs="Times New Roman"/>
          <w:b w:val="0"/>
          <w:bCs w:val="0"/>
          <w:sz w:val="32"/>
          <w:szCs w:val="32"/>
        </w:rPr>
        <w:t>万元＋</w:t>
      </w:r>
      <w:r>
        <w:rPr>
          <w:rFonts w:hint="default" w:ascii="Times New Roman" w:hAnsi="Times New Roman" w:eastAsia="方正仿宋_GBK" w:cs="Times New Roman"/>
          <w:b w:val="0"/>
          <w:bCs w:val="0"/>
          <w:sz w:val="32"/>
          <w:szCs w:val="32"/>
          <w:lang w:val="en-US" w:eastAsia="zh-CN"/>
        </w:rPr>
        <w:t>1114.41</w:t>
      </w:r>
      <w:r>
        <w:rPr>
          <w:rFonts w:hint="default" w:ascii="Times New Roman" w:hAnsi="Times New Roman" w:eastAsia="方正仿宋_GBK" w:cs="Times New Roman"/>
          <w:b w:val="0"/>
          <w:bCs w:val="0"/>
          <w:sz w:val="32"/>
          <w:szCs w:val="32"/>
        </w:rPr>
        <w:t>万元</w:t>
      </w:r>
    </w:p>
    <w:p>
      <w:pPr>
        <w:pStyle w:val="4"/>
        <w:pageBreakBefore w:val="0"/>
        <w:widowControl/>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 xml:space="preserve">＝ </w:t>
      </w:r>
      <w:r>
        <w:rPr>
          <w:rFonts w:hint="default" w:ascii="Times New Roman" w:hAnsi="Times New Roman" w:eastAsia="方正仿宋_GBK" w:cs="Times New Roman"/>
          <w:b w:val="0"/>
          <w:bCs w:val="0"/>
          <w:sz w:val="32"/>
          <w:szCs w:val="32"/>
          <w:lang w:val="en-US" w:eastAsia="zh-CN"/>
        </w:rPr>
        <w:t>2681.50</w:t>
      </w:r>
      <w:r>
        <w:rPr>
          <w:rFonts w:hint="default" w:ascii="Times New Roman" w:hAnsi="Times New Roman" w:eastAsia="方正仿宋_GBK" w:cs="Times New Roman"/>
          <w:b w:val="0"/>
          <w:bCs w:val="0"/>
          <w:sz w:val="32"/>
          <w:szCs w:val="32"/>
        </w:rPr>
        <w:t>万元</w:t>
      </w:r>
    </w:p>
    <w:p>
      <w:pPr>
        <w:pStyle w:val="4"/>
        <w:pageBreakBefore w:val="0"/>
        <w:widowControl/>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核定公共租赁住房总成本为</w:t>
      </w:r>
      <w:r>
        <w:rPr>
          <w:rFonts w:hint="default" w:ascii="Times New Roman" w:hAnsi="Times New Roman" w:eastAsia="方正仿宋_GBK" w:cs="Times New Roman"/>
          <w:b w:val="0"/>
          <w:bCs w:val="0"/>
          <w:sz w:val="32"/>
          <w:szCs w:val="32"/>
          <w:lang w:val="en-US" w:eastAsia="zh-CN"/>
        </w:rPr>
        <w:t>2681.50</w:t>
      </w:r>
      <w:r>
        <w:rPr>
          <w:rFonts w:hint="default" w:ascii="Times New Roman" w:hAnsi="Times New Roman" w:eastAsia="方正仿宋_GBK" w:cs="Times New Roman"/>
          <w:b w:val="0"/>
          <w:bCs w:val="0"/>
          <w:sz w:val="32"/>
          <w:szCs w:val="32"/>
        </w:rPr>
        <w:t>万元。</w:t>
      </w:r>
    </w:p>
    <w:p>
      <w:pPr>
        <w:pStyle w:val="4"/>
        <w:pageBreakBefore w:val="0"/>
        <w:widowControl/>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黑体_GBK" w:cs="Times New Roman"/>
          <w:b w:val="0"/>
          <w:bCs w:val="0"/>
          <w:sz w:val="32"/>
          <w:szCs w:val="32"/>
        </w:rPr>
        <w:t>公共租赁住房租金单位成本</w:t>
      </w:r>
      <w:r>
        <w:rPr>
          <w:rFonts w:hint="default" w:ascii="Times New Roman" w:hAnsi="Times New Roman" w:eastAsia="方正仿宋_GBK" w:cs="Times New Roman"/>
          <w:b w:val="0"/>
          <w:bCs w:val="0"/>
          <w:sz w:val="32"/>
          <w:szCs w:val="32"/>
        </w:rPr>
        <w:t>＝核定公共租赁住房总成本÷公共租赁住房总面积÷12个月</w:t>
      </w:r>
    </w:p>
    <w:p>
      <w:pPr>
        <w:pStyle w:val="4"/>
        <w:pageBreakBefore w:val="0"/>
        <w:widowControl/>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 xml:space="preserve">＝ </w:t>
      </w:r>
      <w:r>
        <w:rPr>
          <w:rFonts w:hint="default" w:ascii="Times New Roman" w:hAnsi="Times New Roman" w:eastAsia="方正仿宋_GBK" w:cs="Times New Roman"/>
          <w:b w:val="0"/>
          <w:bCs w:val="0"/>
          <w:sz w:val="32"/>
          <w:szCs w:val="32"/>
          <w:lang w:val="en-US" w:eastAsia="zh-CN"/>
        </w:rPr>
        <w:t>2681.50</w:t>
      </w:r>
      <w:r>
        <w:rPr>
          <w:rFonts w:hint="default" w:ascii="Times New Roman" w:hAnsi="Times New Roman" w:eastAsia="方正仿宋_GBK" w:cs="Times New Roman"/>
          <w:b w:val="0"/>
          <w:bCs w:val="0"/>
          <w:sz w:val="32"/>
          <w:szCs w:val="32"/>
        </w:rPr>
        <w:t xml:space="preserve">万元÷ </w:t>
      </w:r>
      <w:r>
        <w:rPr>
          <w:rFonts w:hint="default" w:ascii="Times New Roman" w:hAnsi="Times New Roman" w:eastAsia="方正仿宋_GBK" w:cs="Times New Roman"/>
          <w:b w:val="0"/>
          <w:bCs w:val="0"/>
          <w:sz w:val="32"/>
          <w:szCs w:val="32"/>
          <w:lang w:val="en-US" w:eastAsia="zh-CN"/>
        </w:rPr>
        <w:t>35.44</w:t>
      </w:r>
      <w:r>
        <w:rPr>
          <w:rFonts w:hint="default" w:ascii="Times New Roman" w:hAnsi="Times New Roman" w:eastAsia="方正仿宋_GBK" w:cs="Times New Roman"/>
          <w:b w:val="0"/>
          <w:bCs w:val="0"/>
          <w:sz w:val="32"/>
          <w:szCs w:val="32"/>
        </w:rPr>
        <w:t>万平方米÷12个月</w:t>
      </w:r>
    </w:p>
    <w:p>
      <w:pPr>
        <w:pStyle w:val="4"/>
        <w:pageBreakBefore w:val="0"/>
        <w:widowControl/>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6.31</w:t>
      </w:r>
      <w:r>
        <w:rPr>
          <w:rFonts w:hint="default" w:ascii="Times New Roman" w:hAnsi="Times New Roman" w:eastAsia="方正仿宋_GBK" w:cs="Times New Roman"/>
          <w:b w:val="0"/>
          <w:bCs w:val="0"/>
          <w:sz w:val="32"/>
          <w:szCs w:val="32"/>
        </w:rPr>
        <w:t>元／平方米·月</w:t>
      </w:r>
    </w:p>
    <w:p>
      <w:pPr>
        <w:pStyle w:val="4"/>
        <w:pageBreakBefore w:val="0"/>
        <w:widowControl/>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核定公共租赁住房租金单位成本为</w:t>
      </w:r>
      <w:r>
        <w:rPr>
          <w:rFonts w:hint="default" w:ascii="Times New Roman" w:hAnsi="Times New Roman" w:eastAsia="方正仿宋_GBK" w:cs="Times New Roman"/>
          <w:b w:val="0"/>
          <w:bCs w:val="0"/>
          <w:sz w:val="32"/>
          <w:szCs w:val="32"/>
          <w:lang w:val="en-US" w:eastAsia="zh-CN"/>
        </w:rPr>
        <w:t>6.31</w:t>
      </w:r>
      <w:r>
        <w:rPr>
          <w:rFonts w:hint="default" w:ascii="Times New Roman" w:hAnsi="Times New Roman" w:eastAsia="方正仿宋_GBK" w:cs="Times New Roman"/>
          <w:b w:val="0"/>
          <w:bCs w:val="0"/>
          <w:sz w:val="32"/>
          <w:szCs w:val="32"/>
        </w:rPr>
        <w:t>元／平方米·月。</w:t>
      </w:r>
    </w:p>
    <w:p>
      <w:pPr>
        <w:pStyle w:val="4"/>
        <w:pageBreakBefore w:val="0"/>
        <w:widowControl/>
        <w:numPr>
          <w:ilvl w:val="0"/>
          <w:numId w:val="0"/>
        </w:numPr>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黑体_GBK" w:cs="Times New Roman"/>
          <w:b w:val="0"/>
          <w:bCs w:val="0"/>
          <w:sz w:val="32"/>
          <w:szCs w:val="32"/>
          <w:lang w:eastAsia="zh-CN"/>
        </w:rPr>
        <w:t>五、定价的原则</w:t>
      </w:r>
    </w:p>
    <w:p>
      <w:pPr>
        <w:pStyle w:val="4"/>
        <w:pageBreakBefore w:val="0"/>
        <w:widowControl/>
        <w:numPr>
          <w:ilvl w:val="0"/>
          <w:numId w:val="0"/>
        </w:numPr>
        <w:kinsoku/>
        <w:wordWrap/>
        <w:overflowPunct/>
        <w:topLinePunct w:val="0"/>
        <w:autoSpaceDE/>
        <w:autoSpaceDN/>
        <w:bidi w:val="0"/>
        <w:adjustRightInd/>
        <w:snapToGrid/>
        <w:spacing w:line="560" w:lineRule="exact"/>
        <w:ind w:firstLine="619" w:firstLineChars="200"/>
        <w:jc w:val="both"/>
        <w:textAlignment w:val="auto"/>
        <w:rPr>
          <w:rFonts w:hint="default" w:ascii="Times New Roman" w:hAnsi="Times New Roman" w:eastAsia="方正仿宋_GBK" w:cs="Times New Roman"/>
          <w:b w:val="0"/>
          <w:bCs w:val="0"/>
          <w:w w:val="96"/>
          <w:sz w:val="32"/>
          <w:szCs w:val="32"/>
        </w:rPr>
      </w:pPr>
      <w:r>
        <w:rPr>
          <w:rFonts w:hint="default" w:ascii="Times New Roman" w:hAnsi="Times New Roman" w:eastAsia="方正楷体_GBK" w:cs="Times New Roman"/>
          <w:b/>
          <w:bCs/>
          <w:sz w:val="32"/>
          <w:szCs w:val="32"/>
          <w:lang w:eastAsia="zh-CN"/>
        </w:rPr>
        <w:t>（一）</w:t>
      </w:r>
      <w:r>
        <w:rPr>
          <w:rFonts w:hint="default" w:ascii="Times New Roman" w:hAnsi="Times New Roman" w:eastAsia="方正楷体_GBK" w:cs="Times New Roman"/>
          <w:b/>
          <w:bCs/>
          <w:sz w:val="32"/>
          <w:szCs w:val="32"/>
        </w:rPr>
        <w:t>坚持社会公益性原则</w:t>
      </w:r>
      <w:r>
        <w:rPr>
          <w:rFonts w:hint="default" w:ascii="Times New Roman" w:hAnsi="Times New Roman" w:eastAsia="方正楷体_GBK" w:cs="Times New Roman"/>
          <w:b/>
          <w:bCs/>
          <w:sz w:val="32"/>
          <w:szCs w:val="32"/>
          <w:lang w:eastAsia="zh-CN"/>
        </w:rPr>
        <w:t>。</w:t>
      </w:r>
      <w:r>
        <w:rPr>
          <w:rFonts w:hint="default" w:ascii="Times New Roman" w:hAnsi="Times New Roman" w:eastAsia="方正仿宋_GBK" w:cs="Times New Roman"/>
          <w:b w:val="0"/>
          <w:bCs w:val="0"/>
          <w:sz w:val="32"/>
          <w:szCs w:val="32"/>
        </w:rPr>
        <w:t>公共租赁住房作为住房保障体系的重要组成部分，必须始终以保障城镇中等偏下收入住房困难群体基本居住需求为根本宗旨。租金定价机制必须严格遵循非营利导向，切实控制在保障对象经济承受能力范围之内，确保住房保障政策的普惠性与可持续性。合理反映房屋租赁市场变化，确保租金水</w:t>
      </w:r>
      <w:r>
        <w:rPr>
          <w:rFonts w:hint="default" w:ascii="Times New Roman" w:hAnsi="Times New Roman" w:eastAsia="方正仿宋_GBK" w:cs="Times New Roman"/>
          <w:b w:val="0"/>
          <w:bCs w:val="0"/>
          <w:w w:val="96"/>
          <w:sz w:val="32"/>
          <w:szCs w:val="32"/>
        </w:rPr>
        <w:t>平既符合市场规律，又兼顾保障对象利益，实现租金与市场动态平衡。</w:t>
      </w:r>
    </w:p>
    <w:p>
      <w:pPr>
        <w:pStyle w:val="4"/>
        <w:pageBreakBefore w:val="0"/>
        <w:widowControl/>
        <w:numPr>
          <w:ilvl w:val="0"/>
          <w:numId w:val="0"/>
        </w:numPr>
        <w:kinsoku/>
        <w:wordWrap/>
        <w:overflowPunct/>
        <w:topLinePunct w:val="0"/>
        <w:autoSpaceDE/>
        <w:autoSpaceDN/>
        <w:bidi w:val="0"/>
        <w:adjustRightInd/>
        <w:snapToGrid/>
        <w:spacing w:line="560" w:lineRule="exact"/>
        <w:ind w:firstLine="619"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楷体_GBK" w:cs="Times New Roman"/>
          <w:b/>
          <w:bCs/>
          <w:sz w:val="32"/>
          <w:szCs w:val="32"/>
          <w:lang w:eastAsia="zh-CN"/>
        </w:rPr>
        <w:t>（二）健全市场调节机制原则。</w:t>
      </w:r>
      <w:r>
        <w:rPr>
          <w:rFonts w:hint="default" w:ascii="Times New Roman" w:hAnsi="Times New Roman" w:eastAsia="方正仿宋_GBK" w:cs="Times New Roman"/>
          <w:b w:val="0"/>
          <w:bCs w:val="0"/>
          <w:sz w:val="32"/>
          <w:szCs w:val="32"/>
        </w:rPr>
        <w:t>在坚持政府主导地位的前提下，应注重发挥市场在资源配置中的决定性作用。公租房项目需建立覆盖建设（回购）及运营全周期的成本回收机制，既要科学核算前期建设或回购成本以及维护管理等综合成本，保障投资主体合法合规的权益回报；又要通过价格杠杆适度体现社会资本投资回报率，激发市场主体参与保障性住房建设的积极性，构建政府与社会资本良性互动的共建格局。</w:t>
      </w:r>
    </w:p>
    <w:p>
      <w:pPr>
        <w:pStyle w:val="4"/>
        <w:pageBreakBefore w:val="0"/>
        <w:widowControl/>
        <w:numPr>
          <w:ilvl w:val="0"/>
          <w:numId w:val="0"/>
        </w:numPr>
        <w:kinsoku/>
        <w:wordWrap/>
        <w:autoSpaceDE/>
        <w:autoSpaceDN/>
        <w:bidi w:val="0"/>
        <w:adjustRightInd/>
        <w:snapToGrid/>
        <w:spacing w:line="560" w:lineRule="exact"/>
        <w:ind w:firstLine="616" w:firstLineChars="200"/>
        <w:jc w:val="both"/>
        <w:textAlignment w:val="auto"/>
        <w:rPr>
          <w:rFonts w:hint="default" w:ascii="Times New Roman" w:hAnsi="Times New Roman" w:eastAsia="方正黑体_GBK" w:cs="Times New Roman"/>
          <w:b w:val="0"/>
          <w:bCs w:val="0"/>
          <w:sz w:val="32"/>
          <w:szCs w:val="32"/>
          <w:lang w:val="en-US" w:eastAsia="zh-CN"/>
        </w:rPr>
      </w:pPr>
      <w:r>
        <w:rPr>
          <w:rFonts w:hint="default" w:ascii="Times New Roman" w:hAnsi="Times New Roman" w:eastAsia="方正黑体_GBK" w:cs="Times New Roman"/>
          <w:b w:val="0"/>
          <w:bCs w:val="0"/>
          <w:sz w:val="32"/>
          <w:szCs w:val="32"/>
          <w:lang w:val="en-US" w:eastAsia="zh-CN"/>
        </w:rPr>
        <w:t>六、周边城市公租房租金标准对比</w:t>
      </w:r>
    </w:p>
    <w:tbl>
      <w:tblPr>
        <w:tblStyle w:val="8"/>
        <w:tblW w:w="1014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46"/>
        <w:gridCol w:w="1461"/>
        <w:gridCol w:w="1839"/>
        <w:gridCol w:w="2660"/>
        <w:gridCol w:w="1947"/>
        <w:gridCol w:w="10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1" w:hRule="atLeast"/>
        </w:trPr>
        <w:tc>
          <w:tcPr>
            <w:tcW w:w="10149" w:type="dxa"/>
            <w:gridSpan w:val="6"/>
            <w:tcBorders>
              <w:top w:val="nil"/>
              <w:left w:val="nil"/>
              <w:bottom w:val="nil"/>
              <w:right w:val="nil"/>
            </w:tcBorders>
            <w:shd w:val="clear" w:color="auto" w:fill="2F5496"/>
            <w:noWrap w:val="0"/>
            <w:vAlign w:val="center"/>
          </w:tcPr>
          <w:p>
            <w:pPr>
              <w:keepNext w:val="0"/>
              <w:keepLines w:val="0"/>
              <w:pageBreakBefore w:val="0"/>
              <w:widowControl/>
              <w:suppressLineNumbers w:val="0"/>
              <w:kinsoku/>
              <w:wordWrap/>
              <w:autoSpaceDE/>
              <w:autoSpaceDN/>
              <w:bidi w:val="0"/>
              <w:adjustRightInd/>
              <w:snapToGrid/>
              <w:spacing w:line="560" w:lineRule="exact"/>
              <w:ind w:firstLine="520" w:firstLineChars="200"/>
              <w:jc w:val="both"/>
              <w:textAlignment w:val="center"/>
              <w:rPr>
                <w:rFonts w:hint="default" w:ascii="Times New Roman" w:hAnsi="Times New Roman" w:eastAsia="微软雅黑" w:cs="Times New Roman"/>
                <w:b/>
                <w:bCs/>
                <w:i w:val="0"/>
                <w:iCs w:val="0"/>
                <w:color w:val="FFFFFF"/>
                <w:sz w:val="26"/>
                <w:szCs w:val="26"/>
                <w:u w:val="none"/>
              </w:rPr>
            </w:pPr>
            <w:r>
              <w:rPr>
                <w:rFonts w:hint="default" w:ascii="Times New Roman" w:hAnsi="Times New Roman" w:eastAsia="微软雅黑" w:cs="Times New Roman"/>
                <w:b/>
                <w:bCs/>
                <w:i w:val="0"/>
                <w:iCs w:val="0"/>
                <w:color w:val="FFFFFF"/>
                <w:kern w:val="0"/>
                <w:sz w:val="26"/>
                <w:szCs w:val="26"/>
                <w:u w:val="none"/>
                <w:lang w:val="en-US" w:eastAsia="zh-CN" w:bidi="ar"/>
              </w:rPr>
              <w:t>周边城市公租房租金标准对比表（单位：元/月/</w:t>
            </w:r>
            <w:r>
              <w:rPr>
                <w:rStyle w:val="10"/>
                <w:rFonts w:hint="default" w:ascii="Times New Roman" w:hAnsi="Times New Roman" w:cs="Times New Roman"/>
                <w:lang w:val="en-US" w:eastAsia="zh-CN" w:bidi="ar"/>
              </w:rPr>
              <w:t>㎡</w:t>
            </w:r>
            <w:r>
              <w:rPr>
                <w:rStyle w:val="11"/>
                <w:rFonts w:hint="default" w:ascii="Times New Roman" w:hAnsi="Times New Roman" w:cs="Times New Roman"/>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146" w:type="dxa"/>
            <w:tcBorders>
              <w:top w:val="single" w:color="BFBFBF" w:sz="4" w:space="0"/>
              <w:left w:val="single" w:color="BFBFBF" w:sz="4" w:space="0"/>
              <w:bottom w:val="single" w:color="BFBFBF" w:sz="4" w:space="0"/>
              <w:right w:val="single" w:color="BFBFBF" w:sz="4" w:space="0"/>
            </w:tcBorders>
            <w:shd w:val="clear" w:color="auto" w:fill="4472C4"/>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b/>
                <w:bCs/>
                <w:i w:val="0"/>
                <w:iCs w:val="0"/>
                <w:color w:val="FFFFFF"/>
                <w:sz w:val="20"/>
                <w:szCs w:val="20"/>
                <w:u w:val="none"/>
              </w:rPr>
            </w:pPr>
            <w:r>
              <w:rPr>
                <w:rFonts w:hint="default" w:ascii="Times New Roman" w:hAnsi="Times New Roman" w:eastAsia="微软雅黑" w:cs="Times New Roman"/>
                <w:b/>
                <w:bCs/>
                <w:i w:val="0"/>
                <w:iCs w:val="0"/>
                <w:color w:val="FFFFFF"/>
                <w:kern w:val="0"/>
                <w:sz w:val="20"/>
                <w:szCs w:val="20"/>
                <w:u w:val="none"/>
                <w:lang w:val="en-US" w:eastAsia="zh-CN" w:bidi="ar"/>
              </w:rPr>
              <w:t>县市</w:t>
            </w:r>
          </w:p>
        </w:tc>
        <w:tc>
          <w:tcPr>
            <w:tcW w:w="1461" w:type="dxa"/>
            <w:tcBorders>
              <w:top w:val="single" w:color="BFBFBF" w:sz="4" w:space="0"/>
              <w:left w:val="single" w:color="BFBFBF" w:sz="4" w:space="0"/>
              <w:bottom w:val="single" w:color="BFBFBF" w:sz="4" w:space="0"/>
              <w:right w:val="single" w:color="BFBFBF" w:sz="4" w:space="0"/>
            </w:tcBorders>
            <w:shd w:val="clear" w:color="auto" w:fill="4472C4"/>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b/>
                <w:bCs/>
                <w:i w:val="0"/>
                <w:iCs w:val="0"/>
                <w:color w:val="FFFFFF"/>
                <w:sz w:val="20"/>
                <w:szCs w:val="20"/>
                <w:u w:val="none"/>
              </w:rPr>
            </w:pPr>
            <w:r>
              <w:rPr>
                <w:rFonts w:hint="default" w:ascii="Times New Roman" w:hAnsi="Times New Roman" w:eastAsia="微软雅黑" w:cs="Times New Roman"/>
                <w:b/>
                <w:bCs/>
                <w:i w:val="0"/>
                <w:iCs w:val="0"/>
                <w:color w:val="FFFFFF"/>
                <w:kern w:val="0"/>
                <w:sz w:val="20"/>
                <w:szCs w:val="20"/>
                <w:u w:val="none"/>
                <w:lang w:val="en-US" w:eastAsia="zh-CN" w:bidi="ar"/>
              </w:rPr>
              <w:t>低保</w:t>
            </w:r>
          </w:p>
        </w:tc>
        <w:tc>
          <w:tcPr>
            <w:tcW w:w="1839" w:type="dxa"/>
            <w:tcBorders>
              <w:top w:val="single" w:color="BFBFBF" w:sz="4" w:space="0"/>
              <w:left w:val="single" w:color="BFBFBF" w:sz="4" w:space="0"/>
              <w:bottom w:val="single" w:color="BFBFBF" w:sz="4" w:space="0"/>
              <w:right w:val="single" w:color="BFBFBF" w:sz="4" w:space="0"/>
            </w:tcBorders>
            <w:shd w:val="clear" w:color="auto" w:fill="4472C4"/>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b/>
                <w:bCs/>
                <w:i w:val="0"/>
                <w:iCs w:val="0"/>
                <w:color w:val="FFFFFF"/>
                <w:sz w:val="20"/>
                <w:szCs w:val="20"/>
                <w:u w:val="none"/>
              </w:rPr>
            </w:pPr>
            <w:r>
              <w:rPr>
                <w:rFonts w:hint="default" w:ascii="Times New Roman" w:hAnsi="Times New Roman" w:eastAsia="微软雅黑" w:cs="Times New Roman"/>
                <w:b/>
                <w:bCs/>
                <w:i w:val="0"/>
                <w:iCs w:val="0"/>
                <w:color w:val="FFFFFF"/>
                <w:kern w:val="0"/>
                <w:sz w:val="20"/>
                <w:szCs w:val="20"/>
                <w:u w:val="none"/>
                <w:lang w:val="en-US" w:eastAsia="zh-CN" w:bidi="ar"/>
              </w:rPr>
              <w:t>低收入/困难家庭</w:t>
            </w:r>
          </w:p>
        </w:tc>
        <w:tc>
          <w:tcPr>
            <w:tcW w:w="2660" w:type="dxa"/>
            <w:tcBorders>
              <w:top w:val="single" w:color="BFBFBF" w:sz="4" w:space="0"/>
              <w:left w:val="single" w:color="BFBFBF" w:sz="4" w:space="0"/>
              <w:bottom w:val="single" w:color="BFBFBF" w:sz="4" w:space="0"/>
              <w:right w:val="single" w:color="BFBFBF" w:sz="4" w:space="0"/>
            </w:tcBorders>
            <w:shd w:val="clear" w:color="auto" w:fill="4472C4"/>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b/>
                <w:bCs/>
                <w:i w:val="0"/>
                <w:iCs w:val="0"/>
                <w:color w:val="FFFFFF"/>
                <w:sz w:val="20"/>
                <w:szCs w:val="20"/>
                <w:u w:val="none"/>
              </w:rPr>
            </w:pPr>
            <w:r>
              <w:rPr>
                <w:rFonts w:hint="default" w:ascii="Times New Roman" w:hAnsi="Times New Roman" w:eastAsia="微软雅黑" w:cs="Times New Roman"/>
                <w:b/>
                <w:bCs/>
                <w:i w:val="0"/>
                <w:iCs w:val="0"/>
                <w:color w:val="FFFFFF"/>
                <w:kern w:val="0"/>
                <w:sz w:val="20"/>
                <w:szCs w:val="20"/>
                <w:u w:val="none"/>
                <w:lang w:val="en-US" w:eastAsia="zh-CN" w:bidi="ar"/>
              </w:rPr>
              <w:t>中等偏下/外来务工/进城务工/社会化人员</w:t>
            </w:r>
          </w:p>
        </w:tc>
        <w:tc>
          <w:tcPr>
            <w:tcW w:w="1947" w:type="dxa"/>
            <w:tcBorders>
              <w:top w:val="single" w:color="BFBFBF" w:sz="4" w:space="0"/>
              <w:left w:val="single" w:color="BFBFBF" w:sz="4" w:space="0"/>
              <w:bottom w:val="single" w:color="BFBFBF" w:sz="4" w:space="0"/>
              <w:right w:val="single" w:color="BFBFBF" w:sz="4" w:space="0"/>
            </w:tcBorders>
            <w:shd w:val="clear" w:color="auto" w:fill="4472C4"/>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b/>
                <w:bCs/>
                <w:i w:val="0"/>
                <w:iCs w:val="0"/>
                <w:color w:val="FFFFFF"/>
                <w:sz w:val="20"/>
                <w:szCs w:val="20"/>
                <w:u w:val="none"/>
              </w:rPr>
            </w:pPr>
            <w:r>
              <w:rPr>
                <w:rFonts w:hint="default" w:ascii="Times New Roman" w:hAnsi="Times New Roman" w:eastAsia="微软雅黑" w:cs="Times New Roman"/>
                <w:b/>
                <w:bCs/>
                <w:i w:val="0"/>
                <w:iCs w:val="0"/>
                <w:color w:val="FFFFFF"/>
                <w:kern w:val="0"/>
                <w:sz w:val="20"/>
                <w:szCs w:val="20"/>
                <w:u w:val="none"/>
                <w:lang w:val="en-US" w:eastAsia="zh-CN" w:bidi="ar"/>
              </w:rPr>
              <w:t>公职人员/新就业/</w:t>
            </w:r>
          </w:p>
        </w:tc>
        <w:tc>
          <w:tcPr>
            <w:tcW w:w="1096" w:type="dxa"/>
            <w:tcBorders>
              <w:top w:val="single" w:color="BFBFBF" w:sz="4" w:space="0"/>
              <w:left w:val="single" w:color="BFBFBF" w:sz="4" w:space="0"/>
              <w:bottom w:val="single" w:color="BFBFBF" w:sz="4" w:space="0"/>
              <w:right w:val="single" w:color="BFBFBF" w:sz="4" w:space="0"/>
            </w:tcBorders>
            <w:shd w:val="clear" w:color="auto" w:fill="4472C4"/>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b/>
                <w:bCs/>
                <w:i w:val="0"/>
                <w:iCs w:val="0"/>
                <w:color w:val="FFFFFF"/>
                <w:sz w:val="20"/>
                <w:szCs w:val="20"/>
                <w:u w:val="none"/>
              </w:rPr>
            </w:pPr>
            <w:r>
              <w:rPr>
                <w:rFonts w:hint="default" w:ascii="Times New Roman" w:hAnsi="Times New Roman" w:eastAsia="微软雅黑" w:cs="Times New Roman"/>
                <w:b/>
                <w:bCs/>
                <w:i w:val="0"/>
                <w:iCs w:val="0"/>
                <w:color w:val="FFFFFF"/>
                <w:kern w:val="0"/>
                <w:sz w:val="20"/>
                <w:szCs w:val="20"/>
                <w:u w:val="none"/>
                <w:lang w:val="en-US" w:eastAsia="zh-CN" w:bidi="ar"/>
              </w:rPr>
              <w:t>制定时间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36" w:hRule="atLeast"/>
        </w:trPr>
        <w:tc>
          <w:tcPr>
            <w:tcW w:w="114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喀什市</w:t>
            </w:r>
          </w:p>
        </w:tc>
        <w:tc>
          <w:tcPr>
            <w:tcW w:w="1461"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w:t>
            </w:r>
          </w:p>
        </w:tc>
        <w:tc>
          <w:tcPr>
            <w:tcW w:w="1839"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2660"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4~6（按小区:一类小区6、二类小区5、三类小区4）</w:t>
            </w:r>
          </w:p>
        </w:tc>
        <w:tc>
          <w:tcPr>
            <w:tcW w:w="1947"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直管公房10</w:t>
            </w:r>
          </w:p>
        </w:tc>
        <w:tc>
          <w:tcPr>
            <w:tcW w:w="109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2018年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25" w:hRule="atLeast"/>
        </w:trPr>
        <w:tc>
          <w:tcPr>
            <w:tcW w:w="114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岳普湖县</w:t>
            </w:r>
          </w:p>
        </w:tc>
        <w:tc>
          <w:tcPr>
            <w:tcW w:w="1461"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1~1.5</w:t>
            </w:r>
          </w:p>
        </w:tc>
        <w:tc>
          <w:tcPr>
            <w:tcW w:w="1839"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2660"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外来务工6~7；中等偏下4~5</w:t>
            </w:r>
          </w:p>
        </w:tc>
        <w:tc>
          <w:tcPr>
            <w:tcW w:w="1947"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w:t>
            </w:r>
          </w:p>
        </w:tc>
        <w:tc>
          <w:tcPr>
            <w:tcW w:w="109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2024年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99" w:hRule="atLeast"/>
        </w:trPr>
        <w:tc>
          <w:tcPr>
            <w:tcW w:w="114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和田县</w:t>
            </w:r>
          </w:p>
        </w:tc>
        <w:tc>
          <w:tcPr>
            <w:tcW w:w="1461"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城市低保和园区内低保2</w:t>
            </w:r>
          </w:p>
        </w:tc>
        <w:tc>
          <w:tcPr>
            <w:tcW w:w="1839"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w:t>
            </w:r>
          </w:p>
        </w:tc>
        <w:tc>
          <w:tcPr>
            <w:tcW w:w="2660"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城市低保和园区内低保4.00-6.5</w:t>
            </w:r>
          </w:p>
        </w:tc>
        <w:tc>
          <w:tcPr>
            <w:tcW w:w="1947"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城市和园区3.00-4.5</w:t>
            </w:r>
          </w:p>
        </w:tc>
        <w:tc>
          <w:tcPr>
            <w:tcW w:w="109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2021年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95" w:hRule="atLeast"/>
        </w:trPr>
        <w:tc>
          <w:tcPr>
            <w:tcW w:w="114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皮山县</w:t>
            </w:r>
          </w:p>
        </w:tc>
        <w:tc>
          <w:tcPr>
            <w:tcW w:w="1461"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839"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w:t>
            </w:r>
          </w:p>
        </w:tc>
        <w:tc>
          <w:tcPr>
            <w:tcW w:w="2660"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3~6</w:t>
            </w:r>
          </w:p>
        </w:tc>
        <w:tc>
          <w:tcPr>
            <w:tcW w:w="1947"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3~6</w:t>
            </w:r>
          </w:p>
        </w:tc>
        <w:tc>
          <w:tcPr>
            <w:tcW w:w="109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2026年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75" w:hRule="atLeast"/>
        </w:trPr>
        <w:tc>
          <w:tcPr>
            <w:tcW w:w="114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阿克苏市</w:t>
            </w:r>
          </w:p>
        </w:tc>
        <w:tc>
          <w:tcPr>
            <w:tcW w:w="1461"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多层2；高层2.15</w:t>
            </w:r>
          </w:p>
        </w:tc>
        <w:tc>
          <w:tcPr>
            <w:tcW w:w="1839"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多层4；高层5</w:t>
            </w:r>
          </w:p>
        </w:tc>
        <w:tc>
          <w:tcPr>
            <w:tcW w:w="2660"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w:t>
            </w:r>
          </w:p>
        </w:tc>
        <w:tc>
          <w:tcPr>
            <w:tcW w:w="1947"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多层7；高层8</w:t>
            </w:r>
          </w:p>
        </w:tc>
        <w:tc>
          <w:tcPr>
            <w:tcW w:w="109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2025年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28" w:hRule="atLeast"/>
        </w:trPr>
        <w:tc>
          <w:tcPr>
            <w:tcW w:w="114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阿瓦提县</w:t>
            </w:r>
          </w:p>
        </w:tc>
        <w:tc>
          <w:tcPr>
            <w:tcW w:w="1461"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839"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不带电梯1-3楼6.9；4楼5.8；5-6楼4.8；带电梯7</w:t>
            </w:r>
          </w:p>
        </w:tc>
        <w:tc>
          <w:tcPr>
            <w:tcW w:w="2660"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不带电梯1-3楼6.9；4楼5.8；5-6楼4.8；带电梯7</w:t>
            </w:r>
          </w:p>
        </w:tc>
        <w:tc>
          <w:tcPr>
            <w:tcW w:w="1947"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不带电梯1-3楼6.9；4楼5.8；5-6楼4.8；带电梯7</w:t>
            </w:r>
          </w:p>
        </w:tc>
        <w:tc>
          <w:tcPr>
            <w:tcW w:w="1096" w:type="dxa"/>
            <w:tcBorders>
              <w:top w:val="single" w:color="BFBFBF" w:sz="4" w:space="0"/>
              <w:left w:val="single" w:color="BFBFBF" w:sz="4" w:space="0"/>
              <w:bottom w:val="single" w:color="BFBFBF" w:sz="4" w:space="0"/>
              <w:right w:val="single" w:color="BFBFBF" w:sz="4" w:space="0"/>
            </w:tcBorders>
            <w:noWrap w:val="0"/>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2023年</w:t>
            </w:r>
          </w:p>
        </w:tc>
      </w:tr>
    </w:tbl>
    <w:p>
      <w:pPr>
        <w:pStyle w:val="2"/>
        <w:pageBreakBefore w:val="0"/>
        <w:widowControl/>
        <w:numPr>
          <w:ilvl w:val="0"/>
          <w:numId w:val="0"/>
        </w:numPr>
        <w:kinsoku/>
        <w:wordWrap/>
        <w:topLinePunct w:val="0"/>
        <w:autoSpaceDE/>
        <w:autoSpaceDN/>
        <w:bidi w:val="0"/>
        <w:adjustRightInd/>
        <w:snapToGrid/>
        <w:spacing w:beforeLines="0" w:afterLines="0" w:line="560" w:lineRule="exact"/>
        <w:ind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lang w:eastAsia="zh-CN"/>
        </w:rPr>
        <w:t>七、拟调整方案</w:t>
      </w:r>
    </w:p>
    <w:p>
      <w:pPr>
        <w:pStyle w:val="12"/>
        <w:pageBreakBefore w:val="0"/>
        <w:widowControl/>
        <w:kinsoku/>
        <w:wordWrap/>
        <w:autoSpaceDE/>
        <w:autoSpaceDN/>
        <w:bidi w:val="0"/>
        <w:adjustRightInd/>
        <w:snapToGrid/>
        <w:spacing w:line="560" w:lineRule="exact"/>
        <w:ind w:firstLine="640" w:firstLineChars="200"/>
        <w:jc w:val="both"/>
        <w:textAlignment w:val="auto"/>
        <w:outlineLvl w:val="9"/>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为完善</w:t>
      </w:r>
      <w:r>
        <w:rPr>
          <w:rFonts w:hint="default" w:ascii="Times New Roman" w:hAnsi="Times New Roman" w:eastAsia="方正仿宋_GBK" w:cs="Times New Roman"/>
          <w:b w:val="0"/>
          <w:bCs w:val="0"/>
          <w:sz w:val="32"/>
          <w:szCs w:val="32"/>
          <w:lang w:eastAsia="zh-CN"/>
        </w:rPr>
        <w:t>阿图什</w:t>
      </w:r>
      <w:r>
        <w:rPr>
          <w:rFonts w:hint="default" w:ascii="Times New Roman" w:hAnsi="Times New Roman" w:eastAsia="方正仿宋_GBK" w:cs="Times New Roman"/>
          <w:b w:val="0"/>
          <w:bCs w:val="0"/>
          <w:sz w:val="32"/>
          <w:szCs w:val="32"/>
        </w:rPr>
        <w:t>市城镇公租房租金收缴制度，参照各县（市）租金收费标准，通过政策依据、租金价格测算结果、城区房屋租赁市场调查结果等三种方式测算，</w:t>
      </w:r>
      <w:r>
        <w:rPr>
          <w:rFonts w:hint="default" w:ascii="Times New Roman" w:hAnsi="Times New Roman" w:eastAsia="方正仿宋_GBK" w:cs="Times New Roman"/>
          <w:b w:val="0"/>
          <w:bCs w:val="0"/>
          <w:sz w:val="32"/>
          <w:szCs w:val="32"/>
          <w:lang w:eastAsia="zh-CN"/>
        </w:rPr>
        <w:t>阿图什</w:t>
      </w:r>
      <w:r>
        <w:rPr>
          <w:rFonts w:hint="default" w:ascii="Times New Roman" w:hAnsi="Times New Roman" w:eastAsia="方正仿宋_GBK" w:cs="Times New Roman"/>
          <w:b w:val="0"/>
          <w:bCs w:val="0"/>
          <w:sz w:val="32"/>
          <w:szCs w:val="32"/>
        </w:rPr>
        <w:t>市现行公租房租金标准低于国家和自治区规定的租金最高标准。</w:t>
      </w:r>
    </w:p>
    <w:p>
      <w:pPr>
        <w:pStyle w:val="12"/>
        <w:pageBreakBefore w:val="0"/>
        <w:widowControl/>
        <w:kinsoku/>
        <w:wordWrap/>
        <w:autoSpaceDE/>
        <w:autoSpaceDN/>
        <w:bidi w:val="0"/>
        <w:adjustRightInd/>
        <w:snapToGrid/>
        <w:spacing w:line="560" w:lineRule="exact"/>
        <w:ind w:firstLine="640" w:firstLineChars="200"/>
        <w:jc w:val="both"/>
        <w:textAlignment w:val="auto"/>
        <w:outlineLvl w:val="9"/>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根据《自治区公租房管理办法（试行）》（新政办发〔2019〕124号）第四章</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第二十二条 政府投资建设的公租房租金实行政府指导价，由县（市、区）价格主管部门会同住房保障主管部门按照适当低于同地段、同类型住房市场租金水平，并根据保障对象的支付能力，实行差别化的租金，可参照租金公式：公租房月租金＝各县（市、区）上年度城镇居民人均可支配月收入×公租房租金缴费比例。公租房租金缴纳比例，城镇低保家庭不高于3％，城镇低收入家庭不高于8％，城镇中等偏下收入家庭不高于12％</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规定，</w:t>
      </w:r>
      <w:r>
        <w:rPr>
          <w:rFonts w:hint="default" w:ascii="Times New Roman" w:hAnsi="Times New Roman" w:eastAsia="方正仿宋_GBK" w:cs="Times New Roman"/>
          <w:b w:val="0"/>
          <w:bCs w:val="0"/>
          <w:sz w:val="32"/>
          <w:szCs w:val="32"/>
          <w:lang w:eastAsia="zh-CN"/>
        </w:rPr>
        <w:t>阿图什</w:t>
      </w:r>
      <w:r>
        <w:rPr>
          <w:rFonts w:hint="default" w:ascii="Times New Roman" w:hAnsi="Times New Roman" w:eastAsia="方正仿宋_GBK" w:cs="Times New Roman"/>
          <w:b w:val="0"/>
          <w:bCs w:val="0"/>
          <w:sz w:val="32"/>
          <w:szCs w:val="32"/>
        </w:rPr>
        <w:t>市公租房租金根据保障对象划分，实行租金差别化保障，按照租金公式测算，城镇低保家庭平均不高于</w:t>
      </w:r>
      <w:r>
        <w:rPr>
          <w:rFonts w:hint="default" w:ascii="Times New Roman" w:hAnsi="Times New Roman" w:eastAsia="方正仿宋_GBK" w:cs="Times New Roman"/>
          <w:b w:val="0"/>
          <w:bCs w:val="0"/>
          <w:sz w:val="32"/>
          <w:szCs w:val="32"/>
          <w:lang w:val="en-US" w:eastAsia="zh-CN"/>
        </w:rPr>
        <w:t>2.04</w:t>
      </w:r>
      <w:r>
        <w:rPr>
          <w:rFonts w:hint="default" w:ascii="Times New Roman" w:hAnsi="Times New Roman" w:eastAsia="方正仿宋_GBK" w:cs="Times New Roman"/>
          <w:b w:val="0"/>
          <w:bCs w:val="0"/>
          <w:sz w:val="32"/>
          <w:szCs w:val="32"/>
        </w:rPr>
        <w:t>元／平方米·月，城镇低收入家庭平均不高于</w:t>
      </w:r>
      <w:r>
        <w:rPr>
          <w:rFonts w:hint="default" w:ascii="Times New Roman" w:hAnsi="Times New Roman" w:eastAsia="方正仿宋_GBK" w:cs="Times New Roman"/>
          <w:b w:val="0"/>
          <w:bCs w:val="0"/>
          <w:sz w:val="32"/>
          <w:szCs w:val="32"/>
          <w:lang w:val="en-US" w:eastAsia="zh-CN"/>
        </w:rPr>
        <w:t xml:space="preserve"> 5.43</w:t>
      </w:r>
      <w:r>
        <w:rPr>
          <w:rFonts w:hint="default" w:ascii="Times New Roman" w:hAnsi="Times New Roman" w:eastAsia="方正仿宋_GBK" w:cs="Times New Roman"/>
          <w:b w:val="0"/>
          <w:bCs w:val="0"/>
          <w:sz w:val="32"/>
          <w:szCs w:val="32"/>
        </w:rPr>
        <w:t>元／平方米·月，城镇中等偏下收入家庭平均不高于</w:t>
      </w:r>
      <w:r>
        <w:rPr>
          <w:rFonts w:hint="default" w:ascii="Times New Roman" w:hAnsi="Times New Roman" w:eastAsia="方正仿宋_GBK" w:cs="Times New Roman"/>
          <w:b w:val="0"/>
          <w:bCs w:val="0"/>
          <w:sz w:val="32"/>
          <w:szCs w:val="32"/>
          <w:lang w:val="en-US" w:eastAsia="zh-CN"/>
        </w:rPr>
        <w:t>8.14</w:t>
      </w:r>
      <w:r>
        <w:rPr>
          <w:rFonts w:hint="default" w:ascii="Times New Roman" w:hAnsi="Times New Roman" w:eastAsia="方正仿宋_GBK" w:cs="Times New Roman"/>
          <w:b w:val="0"/>
          <w:bCs w:val="0"/>
          <w:sz w:val="32"/>
          <w:szCs w:val="32"/>
        </w:rPr>
        <w:t>元／平方米·月，具体如下表：</w:t>
      </w:r>
    </w:p>
    <w:p>
      <w:pPr>
        <w:pStyle w:val="12"/>
        <w:pageBreakBefore w:val="0"/>
        <w:widowControl/>
        <w:kinsoku/>
        <w:wordWrap/>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低收入家庭房屋租金可支配金额测算</w:t>
      </w:r>
    </w:p>
    <w:tbl>
      <w:tblPr>
        <w:tblStyle w:val="8"/>
        <w:tblW w:w="92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4550"/>
        <w:gridCol w:w="2123"/>
        <w:gridCol w:w="1455"/>
        <w:gridCol w:w="10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101" w:hRule="atLeast"/>
          <w:tblHeader/>
        </w:trPr>
        <w:tc>
          <w:tcPr>
            <w:tcW w:w="4550" w:type="dxa"/>
            <w:tcBorders>
              <w:top w:val="single" w:color="808080" w:sz="4" w:space="0"/>
              <w:left w:val="single" w:color="808080" w:sz="4" w:space="0"/>
              <w:bottom w:val="single" w:color="808080" w:sz="4" w:space="0"/>
              <w:right w:val="single" w:color="808080" w:sz="4" w:space="0"/>
            </w:tcBorders>
            <w:shd w:val="clear" w:color="auto" w:fill="D5E8F0"/>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2" w:firstLineChars="200"/>
              <w:jc w:val="both"/>
              <w:rPr>
                <w:rFonts w:hint="default" w:ascii="Times New Roman" w:hAnsi="Times New Roman" w:cs="Times New Roman"/>
                <w:sz w:val="20"/>
                <w:szCs w:val="20"/>
              </w:rPr>
            </w:pPr>
            <w:r>
              <w:rPr>
                <w:rFonts w:hint="default" w:ascii="Times New Roman" w:hAnsi="Times New Roman" w:cs="Times New Roman"/>
                <w:b/>
                <w:bCs/>
                <w:sz w:val="20"/>
                <w:szCs w:val="20"/>
              </w:rPr>
              <w:t>项目</w:t>
            </w:r>
          </w:p>
        </w:tc>
        <w:tc>
          <w:tcPr>
            <w:tcW w:w="2123" w:type="dxa"/>
            <w:tcBorders>
              <w:top w:val="single" w:color="808080" w:sz="4" w:space="0"/>
              <w:left w:val="single" w:color="808080" w:sz="4" w:space="0"/>
              <w:bottom w:val="single" w:color="808080" w:sz="4" w:space="0"/>
              <w:right w:val="single" w:color="808080" w:sz="4" w:space="0"/>
            </w:tcBorders>
            <w:shd w:val="clear" w:color="auto" w:fill="D5E8F0"/>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2" w:firstLineChars="200"/>
              <w:jc w:val="both"/>
              <w:rPr>
                <w:rFonts w:hint="default" w:ascii="Times New Roman" w:hAnsi="Times New Roman" w:cs="Times New Roman"/>
                <w:sz w:val="20"/>
                <w:szCs w:val="20"/>
              </w:rPr>
            </w:pPr>
            <w:r>
              <w:rPr>
                <w:rFonts w:hint="default" w:ascii="Times New Roman" w:hAnsi="Times New Roman" w:cs="Times New Roman"/>
                <w:b/>
                <w:bCs/>
                <w:sz w:val="20"/>
                <w:szCs w:val="20"/>
              </w:rPr>
              <w:t>行次及关系</w:t>
            </w:r>
          </w:p>
        </w:tc>
        <w:tc>
          <w:tcPr>
            <w:tcW w:w="1455" w:type="dxa"/>
            <w:tcBorders>
              <w:top w:val="single" w:color="808080" w:sz="4" w:space="0"/>
              <w:left w:val="single" w:color="808080" w:sz="4" w:space="0"/>
              <w:bottom w:val="single" w:color="808080" w:sz="4" w:space="0"/>
              <w:right w:val="single" w:color="808080" w:sz="4" w:space="0"/>
            </w:tcBorders>
            <w:shd w:val="clear" w:color="auto" w:fill="D5E8F0"/>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2" w:firstLineChars="200"/>
              <w:jc w:val="both"/>
              <w:rPr>
                <w:rFonts w:hint="default" w:ascii="Times New Roman" w:hAnsi="Times New Roman" w:cs="Times New Roman"/>
                <w:sz w:val="20"/>
                <w:szCs w:val="20"/>
              </w:rPr>
            </w:pPr>
            <w:r>
              <w:rPr>
                <w:rFonts w:hint="default" w:ascii="Times New Roman" w:hAnsi="Times New Roman" w:cs="Times New Roman"/>
                <w:b/>
                <w:bCs/>
                <w:sz w:val="20"/>
                <w:szCs w:val="20"/>
              </w:rPr>
              <w:t>测算值</w:t>
            </w:r>
          </w:p>
        </w:tc>
        <w:tc>
          <w:tcPr>
            <w:tcW w:w="1090" w:type="dxa"/>
            <w:tcBorders>
              <w:top w:val="single" w:color="808080" w:sz="4" w:space="0"/>
              <w:left w:val="single" w:color="808080" w:sz="4" w:space="0"/>
              <w:bottom w:val="single" w:color="808080" w:sz="4" w:space="0"/>
              <w:right w:val="single" w:color="808080" w:sz="4" w:space="0"/>
            </w:tcBorders>
            <w:shd w:val="clear" w:color="auto" w:fill="D5E8F0"/>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2" w:firstLineChars="200"/>
              <w:jc w:val="both"/>
              <w:rPr>
                <w:rFonts w:hint="default" w:ascii="Times New Roman" w:hAnsi="Times New Roman" w:cs="Times New Roman"/>
                <w:sz w:val="20"/>
                <w:szCs w:val="20"/>
              </w:rPr>
            </w:pPr>
            <w:r>
              <w:rPr>
                <w:rFonts w:hint="default" w:ascii="Times New Roman" w:hAnsi="Times New Roman" w:cs="Times New Roman"/>
                <w:b/>
                <w:bCs/>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90"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r>
              <w:rPr>
                <w:rFonts w:hint="default" w:ascii="Times New Roman" w:hAnsi="Times New Roman" w:cs="Times New Roman"/>
                <w:b w:val="0"/>
                <w:bCs w:val="0"/>
                <w:sz w:val="20"/>
                <w:szCs w:val="20"/>
              </w:rPr>
              <w:t>一、城镇居民人均可支配收入（元）</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r>
              <w:rPr>
                <w:rFonts w:hint="default" w:ascii="Times New Roman" w:hAnsi="Times New Roman" w:cs="Times New Roman"/>
                <w:b w:val="0"/>
                <w:bCs w:val="0"/>
                <w:sz w:val="20"/>
                <w:szCs w:val="20"/>
              </w:rPr>
              <w:t>1</w:t>
            </w: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cs="Times New Roman"/>
                <w:sz w:val="20"/>
                <w:szCs w:val="20"/>
              </w:rPr>
            </w:pPr>
            <w:r>
              <w:rPr>
                <w:rFonts w:hint="default" w:ascii="Times New Roman" w:hAnsi="Times New Roman" w:eastAsia="宋体" w:cs="Times New Roman"/>
                <w:i w:val="0"/>
                <w:iCs w:val="0"/>
                <w:color w:val="000000"/>
                <w:kern w:val="0"/>
                <w:sz w:val="20"/>
                <w:szCs w:val="20"/>
                <w:u w:val="none"/>
                <w:lang w:val="en-US" w:eastAsia="zh-CN" w:bidi="ar"/>
              </w:rPr>
              <w:t>35,519.00</w:t>
            </w: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48"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r>
              <w:rPr>
                <w:rFonts w:hint="default" w:ascii="Times New Roman" w:hAnsi="Times New Roman" w:cs="Times New Roman"/>
                <w:b w:val="0"/>
                <w:bCs w:val="0"/>
                <w:sz w:val="20"/>
                <w:szCs w:val="20"/>
              </w:rPr>
              <w:t>二、公共租赁住房平均面积（平方米）</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r>
              <w:rPr>
                <w:rFonts w:hint="default" w:ascii="Times New Roman" w:hAnsi="Times New Roman" w:cs="Times New Roman"/>
                <w:b w:val="0"/>
                <w:bCs w:val="0"/>
                <w:sz w:val="20"/>
                <w:szCs w:val="20"/>
              </w:rPr>
              <w:t>2</w:t>
            </w: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cs="Times New Roman"/>
                <w:sz w:val="20"/>
                <w:szCs w:val="20"/>
              </w:rPr>
            </w:pPr>
            <w:r>
              <w:rPr>
                <w:rFonts w:hint="default" w:ascii="Times New Roman" w:hAnsi="Times New Roman" w:eastAsia="宋体" w:cs="Times New Roman"/>
                <w:i w:val="0"/>
                <w:iCs w:val="0"/>
                <w:color w:val="000000"/>
                <w:kern w:val="0"/>
                <w:sz w:val="20"/>
                <w:szCs w:val="20"/>
                <w:u w:val="none"/>
                <w:lang w:val="en-US" w:eastAsia="zh-CN" w:bidi="ar"/>
              </w:rPr>
              <w:t>43.62</w:t>
            </w: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60"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r>
              <w:rPr>
                <w:rFonts w:hint="default" w:ascii="Times New Roman" w:hAnsi="Times New Roman" w:cs="Times New Roman"/>
                <w:b w:val="0"/>
                <w:bCs w:val="0"/>
                <w:sz w:val="20"/>
                <w:szCs w:val="20"/>
              </w:rPr>
              <w:t>三、年公租房租金可支配金额（元）</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52"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eastAsia="思源黑体" w:cs="Times New Roman"/>
                <w:sz w:val="20"/>
                <w:szCs w:val="20"/>
                <w:lang w:eastAsia="zh-CN"/>
              </w:rPr>
            </w:pPr>
            <w:r>
              <w:rPr>
                <w:rFonts w:hint="default" w:ascii="Times New Roman" w:hAnsi="Times New Roman" w:cs="Times New Roman"/>
                <w:b w:val="0"/>
                <w:bCs w:val="0"/>
                <w:sz w:val="20"/>
                <w:szCs w:val="20"/>
              </w:rPr>
              <w:t>1.城镇低保家庭不高于3</w:t>
            </w:r>
            <w:r>
              <w:rPr>
                <w:rFonts w:hint="default" w:ascii="Times New Roman" w:hAnsi="Times New Roman" w:cs="Times New Roman"/>
                <w:b w:val="0"/>
                <w:bCs w:val="0"/>
                <w:sz w:val="20"/>
                <w:szCs w:val="20"/>
                <w:lang w:eastAsia="zh-CN"/>
              </w:rPr>
              <w:t>％</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eastAsia="思源黑体" w:cs="Times New Roman"/>
                <w:sz w:val="20"/>
                <w:szCs w:val="20"/>
                <w:lang w:eastAsia="zh-CN"/>
              </w:rPr>
            </w:pPr>
            <w:r>
              <w:rPr>
                <w:rFonts w:hint="default" w:ascii="Times New Roman" w:hAnsi="Times New Roman" w:cs="Times New Roman"/>
                <w:b w:val="0"/>
                <w:bCs w:val="0"/>
                <w:sz w:val="20"/>
                <w:szCs w:val="20"/>
              </w:rPr>
              <w:t>4</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1</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3</w:t>
            </w:r>
            <w:r>
              <w:rPr>
                <w:rFonts w:hint="default" w:ascii="Times New Roman" w:hAnsi="Times New Roman" w:cs="Times New Roman"/>
                <w:b w:val="0"/>
                <w:bCs w:val="0"/>
                <w:sz w:val="20"/>
                <w:szCs w:val="20"/>
                <w:lang w:eastAsia="zh-CN"/>
              </w:rPr>
              <w:t>％</w:t>
            </w: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cs="Times New Roman"/>
                <w:sz w:val="20"/>
                <w:szCs w:val="20"/>
              </w:rPr>
            </w:pPr>
            <w:r>
              <w:rPr>
                <w:rFonts w:hint="default" w:ascii="Times New Roman" w:hAnsi="Times New Roman" w:eastAsia="宋体" w:cs="Times New Roman"/>
                <w:i w:val="0"/>
                <w:iCs w:val="0"/>
                <w:color w:val="000000"/>
                <w:kern w:val="0"/>
                <w:sz w:val="20"/>
                <w:szCs w:val="20"/>
                <w:u w:val="none"/>
                <w:lang w:val="en-US" w:eastAsia="zh-CN" w:bidi="ar"/>
              </w:rPr>
              <w:t>1,065.57</w:t>
            </w: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101"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eastAsia="思源黑体" w:cs="Times New Roman"/>
                <w:sz w:val="20"/>
                <w:szCs w:val="20"/>
                <w:lang w:eastAsia="zh-CN"/>
              </w:rPr>
            </w:pPr>
            <w:r>
              <w:rPr>
                <w:rFonts w:hint="default" w:ascii="Times New Roman" w:hAnsi="Times New Roman" w:cs="Times New Roman"/>
                <w:b w:val="0"/>
                <w:bCs w:val="0"/>
                <w:sz w:val="20"/>
                <w:szCs w:val="20"/>
              </w:rPr>
              <w:t>2.城镇低收入家庭不高于8</w:t>
            </w:r>
            <w:r>
              <w:rPr>
                <w:rFonts w:hint="default" w:ascii="Times New Roman" w:hAnsi="Times New Roman" w:cs="Times New Roman"/>
                <w:b w:val="0"/>
                <w:bCs w:val="0"/>
                <w:sz w:val="20"/>
                <w:szCs w:val="20"/>
                <w:lang w:eastAsia="zh-CN"/>
              </w:rPr>
              <w:t>％</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eastAsia="思源黑体" w:cs="Times New Roman"/>
                <w:sz w:val="20"/>
                <w:szCs w:val="20"/>
                <w:lang w:eastAsia="zh-CN"/>
              </w:rPr>
            </w:pPr>
            <w:r>
              <w:rPr>
                <w:rFonts w:hint="default" w:ascii="Times New Roman" w:hAnsi="Times New Roman" w:cs="Times New Roman"/>
                <w:b w:val="0"/>
                <w:bCs w:val="0"/>
                <w:sz w:val="20"/>
                <w:szCs w:val="20"/>
              </w:rPr>
              <w:t>5</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1</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8</w:t>
            </w:r>
            <w:r>
              <w:rPr>
                <w:rFonts w:hint="default" w:ascii="Times New Roman" w:hAnsi="Times New Roman" w:cs="Times New Roman"/>
                <w:b w:val="0"/>
                <w:bCs w:val="0"/>
                <w:sz w:val="20"/>
                <w:szCs w:val="20"/>
                <w:lang w:eastAsia="zh-CN"/>
              </w:rPr>
              <w:t>％</w:t>
            </w: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cs="Times New Roman"/>
                <w:sz w:val="20"/>
                <w:szCs w:val="20"/>
              </w:rPr>
            </w:pPr>
            <w:r>
              <w:rPr>
                <w:rFonts w:hint="default" w:ascii="Times New Roman" w:hAnsi="Times New Roman" w:eastAsia="宋体" w:cs="Times New Roman"/>
                <w:i w:val="0"/>
                <w:iCs w:val="0"/>
                <w:color w:val="000000"/>
                <w:kern w:val="0"/>
                <w:sz w:val="20"/>
                <w:szCs w:val="20"/>
                <w:u w:val="none"/>
                <w:lang w:val="en-US" w:eastAsia="zh-CN" w:bidi="ar"/>
              </w:rPr>
              <w:t>2,841.52</w:t>
            </w: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101"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eastAsia="思源黑体" w:cs="Times New Roman"/>
                <w:sz w:val="20"/>
                <w:szCs w:val="20"/>
                <w:lang w:eastAsia="zh-CN"/>
              </w:rPr>
            </w:pPr>
            <w:r>
              <w:rPr>
                <w:rFonts w:hint="default" w:ascii="Times New Roman" w:hAnsi="Times New Roman" w:cs="Times New Roman"/>
                <w:b w:val="0"/>
                <w:bCs w:val="0"/>
                <w:sz w:val="20"/>
                <w:szCs w:val="20"/>
              </w:rPr>
              <w:t>3.城镇中等偏下收入家庭不高于12</w:t>
            </w:r>
            <w:r>
              <w:rPr>
                <w:rFonts w:hint="default" w:ascii="Times New Roman" w:hAnsi="Times New Roman" w:cs="Times New Roman"/>
                <w:b w:val="0"/>
                <w:bCs w:val="0"/>
                <w:sz w:val="20"/>
                <w:szCs w:val="20"/>
                <w:lang w:eastAsia="zh-CN"/>
              </w:rPr>
              <w:t>％</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eastAsia="思源黑体" w:cs="Times New Roman"/>
                <w:sz w:val="20"/>
                <w:szCs w:val="20"/>
                <w:lang w:eastAsia="zh-CN"/>
              </w:rPr>
            </w:pPr>
            <w:r>
              <w:rPr>
                <w:rFonts w:hint="default" w:ascii="Times New Roman" w:hAnsi="Times New Roman" w:cs="Times New Roman"/>
                <w:b w:val="0"/>
                <w:bCs w:val="0"/>
                <w:sz w:val="20"/>
                <w:szCs w:val="20"/>
              </w:rPr>
              <w:t>6</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1</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12</w:t>
            </w:r>
            <w:r>
              <w:rPr>
                <w:rFonts w:hint="default" w:ascii="Times New Roman" w:hAnsi="Times New Roman" w:cs="Times New Roman"/>
                <w:b w:val="0"/>
                <w:bCs w:val="0"/>
                <w:sz w:val="20"/>
                <w:szCs w:val="20"/>
                <w:lang w:eastAsia="zh-CN"/>
              </w:rPr>
              <w:t>％</w:t>
            </w: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cs="Times New Roman"/>
                <w:sz w:val="20"/>
                <w:szCs w:val="20"/>
              </w:rPr>
            </w:pPr>
            <w:r>
              <w:rPr>
                <w:rFonts w:hint="default" w:ascii="Times New Roman" w:hAnsi="Times New Roman" w:eastAsia="宋体" w:cs="Times New Roman"/>
                <w:i w:val="0"/>
                <w:iCs w:val="0"/>
                <w:color w:val="000000"/>
                <w:kern w:val="0"/>
                <w:sz w:val="20"/>
                <w:szCs w:val="20"/>
                <w:u w:val="none"/>
                <w:lang w:val="en-US" w:eastAsia="zh-CN" w:bidi="ar"/>
              </w:rPr>
              <w:t>4,262.28</w:t>
            </w: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72"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r>
              <w:rPr>
                <w:rFonts w:hint="default" w:ascii="Times New Roman" w:hAnsi="Times New Roman" w:cs="Times New Roman"/>
                <w:b w:val="0"/>
                <w:bCs w:val="0"/>
                <w:sz w:val="20"/>
                <w:szCs w:val="20"/>
              </w:rPr>
              <w:t>4.其他家庭</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r>
              <w:rPr>
                <w:rFonts w:hint="default" w:ascii="Times New Roman" w:hAnsi="Times New Roman" w:cs="Times New Roman"/>
                <w:b w:val="0"/>
                <w:bCs w:val="0"/>
                <w:sz w:val="20"/>
                <w:szCs w:val="20"/>
              </w:rPr>
              <w:t>7</w:t>
            </w: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cs="Times New Roman"/>
                <w:sz w:val="20"/>
                <w:szCs w:val="20"/>
              </w:rPr>
            </w:pPr>
            <w:r>
              <w:rPr>
                <w:rFonts w:hint="default" w:ascii="Times New Roman" w:hAnsi="Times New Roman" w:eastAsia="思源黑体" w:cs="Times New Roman"/>
                <w:i w:val="0"/>
                <w:iCs w:val="0"/>
                <w:color w:val="000000"/>
                <w:kern w:val="0"/>
                <w:sz w:val="20"/>
                <w:szCs w:val="20"/>
                <w:u w:val="none"/>
                <w:lang w:val="en-US" w:eastAsia="zh-CN" w:bidi="ar"/>
              </w:rPr>
              <w:t>不限</w:t>
            </w: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48"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r>
              <w:rPr>
                <w:rFonts w:hint="default" w:ascii="Times New Roman" w:hAnsi="Times New Roman" w:cs="Times New Roman"/>
                <w:b w:val="0"/>
                <w:bCs w:val="0"/>
                <w:sz w:val="20"/>
                <w:szCs w:val="20"/>
              </w:rPr>
              <w:t>四、测算月可支配租金金额（元</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平方米）</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101"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eastAsia="思源黑体" w:cs="Times New Roman"/>
                <w:sz w:val="20"/>
                <w:szCs w:val="20"/>
                <w:lang w:eastAsia="zh-CN"/>
              </w:rPr>
            </w:pPr>
            <w:r>
              <w:rPr>
                <w:rFonts w:hint="default" w:ascii="Times New Roman" w:hAnsi="Times New Roman" w:cs="Times New Roman"/>
                <w:b w:val="0"/>
                <w:bCs w:val="0"/>
                <w:sz w:val="20"/>
                <w:szCs w:val="20"/>
              </w:rPr>
              <w:t>1.城镇低保家庭不高于3</w:t>
            </w:r>
            <w:r>
              <w:rPr>
                <w:rFonts w:hint="default" w:ascii="Times New Roman" w:hAnsi="Times New Roman" w:cs="Times New Roman"/>
                <w:b w:val="0"/>
                <w:bCs w:val="0"/>
                <w:sz w:val="20"/>
                <w:szCs w:val="20"/>
                <w:lang w:eastAsia="zh-CN"/>
              </w:rPr>
              <w:t>％</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r>
              <w:rPr>
                <w:rFonts w:hint="default" w:ascii="Times New Roman" w:hAnsi="Times New Roman" w:cs="Times New Roman"/>
                <w:b w:val="0"/>
                <w:bCs w:val="0"/>
                <w:sz w:val="20"/>
                <w:szCs w:val="20"/>
              </w:rPr>
              <w:t>9</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4</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2÷12个月</w:t>
            </w: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cs="Times New Roman"/>
                <w:sz w:val="20"/>
                <w:szCs w:val="20"/>
              </w:rPr>
            </w:pPr>
            <w:r>
              <w:rPr>
                <w:rFonts w:hint="default" w:ascii="Times New Roman" w:hAnsi="Times New Roman" w:eastAsia="宋体" w:cs="Times New Roman"/>
                <w:i w:val="0"/>
                <w:iCs w:val="0"/>
                <w:color w:val="000000"/>
                <w:kern w:val="0"/>
                <w:sz w:val="20"/>
                <w:szCs w:val="20"/>
                <w:u w:val="none"/>
                <w:lang w:val="en-US" w:eastAsia="zh-CN" w:bidi="ar"/>
              </w:rPr>
              <w:t>2.04</w:t>
            </w: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153"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eastAsia="思源黑体" w:cs="Times New Roman"/>
                <w:sz w:val="20"/>
                <w:szCs w:val="20"/>
                <w:lang w:eastAsia="zh-CN"/>
              </w:rPr>
            </w:pPr>
            <w:r>
              <w:rPr>
                <w:rFonts w:hint="default" w:ascii="Times New Roman" w:hAnsi="Times New Roman" w:cs="Times New Roman"/>
                <w:b w:val="0"/>
                <w:bCs w:val="0"/>
                <w:sz w:val="20"/>
                <w:szCs w:val="20"/>
              </w:rPr>
              <w:t>2.城镇低收入家庭不高于8</w:t>
            </w:r>
            <w:r>
              <w:rPr>
                <w:rFonts w:hint="default" w:ascii="Times New Roman" w:hAnsi="Times New Roman" w:cs="Times New Roman"/>
                <w:b w:val="0"/>
                <w:bCs w:val="0"/>
                <w:sz w:val="20"/>
                <w:szCs w:val="20"/>
                <w:lang w:eastAsia="zh-CN"/>
              </w:rPr>
              <w:t>％</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r>
              <w:rPr>
                <w:rFonts w:hint="default" w:ascii="Times New Roman" w:hAnsi="Times New Roman" w:cs="Times New Roman"/>
                <w:b w:val="0"/>
                <w:bCs w:val="0"/>
                <w:sz w:val="20"/>
                <w:szCs w:val="20"/>
              </w:rPr>
              <w:t>10</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5</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2÷12个月</w:t>
            </w: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cs="Times New Roman"/>
                <w:sz w:val="20"/>
                <w:szCs w:val="20"/>
              </w:rPr>
            </w:pPr>
            <w:r>
              <w:rPr>
                <w:rFonts w:hint="default" w:ascii="Times New Roman" w:hAnsi="Times New Roman" w:eastAsia="宋体" w:cs="Times New Roman"/>
                <w:i w:val="0"/>
                <w:iCs w:val="0"/>
                <w:color w:val="000000"/>
                <w:kern w:val="0"/>
                <w:sz w:val="20"/>
                <w:szCs w:val="20"/>
                <w:u w:val="none"/>
                <w:lang w:val="en-US" w:eastAsia="zh-CN" w:bidi="ar"/>
              </w:rPr>
              <w:t>5.43</w:t>
            </w: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153"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eastAsia="思源黑体" w:cs="Times New Roman"/>
                <w:sz w:val="20"/>
                <w:szCs w:val="20"/>
                <w:lang w:eastAsia="zh-CN"/>
              </w:rPr>
            </w:pPr>
            <w:r>
              <w:rPr>
                <w:rFonts w:hint="default" w:ascii="Times New Roman" w:hAnsi="Times New Roman" w:cs="Times New Roman"/>
                <w:b w:val="0"/>
                <w:bCs w:val="0"/>
                <w:sz w:val="20"/>
                <w:szCs w:val="20"/>
              </w:rPr>
              <w:t>3.城镇中等偏下收入家庭不高于12</w:t>
            </w:r>
            <w:r>
              <w:rPr>
                <w:rFonts w:hint="default" w:ascii="Times New Roman" w:hAnsi="Times New Roman" w:cs="Times New Roman"/>
                <w:b w:val="0"/>
                <w:bCs w:val="0"/>
                <w:sz w:val="20"/>
                <w:szCs w:val="20"/>
                <w:lang w:eastAsia="zh-CN"/>
              </w:rPr>
              <w:t>％</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r>
              <w:rPr>
                <w:rFonts w:hint="default" w:ascii="Times New Roman" w:hAnsi="Times New Roman" w:cs="Times New Roman"/>
                <w:b w:val="0"/>
                <w:bCs w:val="0"/>
                <w:sz w:val="20"/>
                <w:szCs w:val="20"/>
              </w:rPr>
              <w:t>11</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6</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2÷12个月</w:t>
            </w: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cs="Times New Roman"/>
                <w:sz w:val="20"/>
                <w:szCs w:val="20"/>
              </w:rPr>
            </w:pPr>
            <w:r>
              <w:rPr>
                <w:rFonts w:hint="default" w:ascii="Times New Roman" w:hAnsi="Times New Roman" w:eastAsia="宋体" w:cs="Times New Roman"/>
                <w:i w:val="0"/>
                <w:iCs w:val="0"/>
                <w:color w:val="000000"/>
                <w:kern w:val="0"/>
                <w:sz w:val="20"/>
                <w:szCs w:val="20"/>
                <w:u w:val="none"/>
                <w:lang w:val="en-US" w:eastAsia="zh-CN" w:bidi="ar"/>
              </w:rPr>
              <w:t>8.14</w:t>
            </w: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94" w:hRule="atLeast"/>
        </w:trPr>
        <w:tc>
          <w:tcPr>
            <w:tcW w:w="455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r>
              <w:rPr>
                <w:rFonts w:hint="default" w:ascii="Times New Roman" w:hAnsi="Times New Roman" w:cs="Times New Roman"/>
                <w:b w:val="0"/>
                <w:bCs w:val="0"/>
                <w:sz w:val="20"/>
                <w:szCs w:val="20"/>
              </w:rPr>
              <w:t>4.其他家庭</w:t>
            </w:r>
          </w:p>
        </w:tc>
        <w:tc>
          <w:tcPr>
            <w:tcW w:w="2123"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r>
              <w:rPr>
                <w:rFonts w:hint="default" w:ascii="Times New Roman" w:hAnsi="Times New Roman" w:cs="Times New Roman"/>
                <w:b w:val="0"/>
                <w:bCs w:val="0"/>
                <w:sz w:val="20"/>
                <w:szCs w:val="20"/>
              </w:rPr>
              <w:t>12</w:t>
            </w:r>
          </w:p>
        </w:tc>
        <w:tc>
          <w:tcPr>
            <w:tcW w:w="145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keepNext w:val="0"/>
              <w:keepLines w:val="0"/>
              <w:pageBreakBefore w:val="0"/>
              <w:widowControl/>
              <w:suppressLineNumbers w:val="0"/>
              <w:kinsoku/>
              <w:wordWrap/>
              <w:autoSpaceDE/>
              <w:autoSpaceDN/>
              <w:bidi w:val="0"/>
              <w:adjustRightInd/>
              <w:snapToGrid/>
              <w:spacing w:line="560" w:lineRule="exact"/>
              <w:ind w:firstLine="400" w:firstLineChars="200"/>
              <w:jc w:val="both"/>
              <w:textAlignment w:val="center"/>
              <w:rPr>
                <w:rFonts w:hint="default" w:ascii="Times New Roman" w:hAnsi="Times New Roman" w:cs="Times New Roman"/>
                <w:sz w:val="20"/>
                <w:szCs w:val="20"/>
              </w:rPr>
            </w:pPr>
            <w:r>
              <w:rPr>
                <w:rFonts w:hint="default" w:ascii="Times New Roman" w:hAnsi="Times New Roman" w:eastAsia="思源黑体" w:cs="Times New Roman"/>
                <w:i w:val="0"/>
                <w:iCs w:val="0"/>
                <w:color w:val="000000"/>
                <w:kern w:val="0"/>
                <w:sz w:val="20"/>
                <w:szCs w:val="20"/>
                <w:u w:val="none"/>
                <w:lang w:val="en-US" w:eastAsia="zh-CN" w:bidi="ar"/>
              </w:rPr>
              <w:t>不限</w:t>
            </w:r>
          </w:p>
        </w:tc>
        <w:tc>
          <w:tcPr>
            <w:tcW w:w="1090"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p>
        </w:tc>
      </w:tr>
    </w:tbl>
    <w:p>
      <w:pPr>
        <w:pStyle w:val="4"/>
        <w:keepNext w:val="0"/>
        <w:keepLines w:val="0"/>
        <w:pageBreakBefore w:val="0"/>
        <w:widowControl/>
        <w:kinsoku/>
        <w:wordWrap/>
        <w:overflowPunct/>
        <w:topLinePunct w:val="0"/>
        <w:autoSpaceDE/>
        <w:autoSpaceDN/>
        <w:bidi w:val="0"/>
        <w:adjustRightInd/>
        <w:snapToGrid/>
        <w:spacing w:line="560" w:lineRule="exact"/>
        <w:ind w:left="0" w:leftChars="0"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根据（新民规发〔2023〕3号）关于印发《新疆维吾尔自治区低收入人口认定管理办法（试行）》的通知，低收入人口对象划分，实行租金差别化保障，建议调整公租房租金方案如下：</w:t>
      </w:r>
    </w:p>
    <w:p>
      <w:pPr>
        <w:pStyle w:val="4"/>
        <w:keepNext w:val="0"/>
        <w:keepLines w:val="0"/>
        <w:pageBreakBefore w:val="0"/>
        <w:widowControl/>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b w:val="0"/>
          <w:bCs w:val="0"/>
          <w:sz w:val="32"/>
          <w:szCs w:val="32"/>
        </w:rPr>
        <w:t>城镇低保</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城镇低收入住房困难家庭（含农村低收入进城务工）公共租赁住房</w:t>
      </w:r>
      <w:r>
        <w:rPr>
          <w:rFonts w:hint="default" w:ascii="Times New Roman" w:hAnsi="Times New Roman" w:eastAsia="方正仿宋_GBK" w:cs="Times New Roman"/>
          <w:b w:val="0"/>
          <w:bCs w:val="0"/>
          <w:sz w:val="32"/>
          <w:szCs w:val="32"/>
          <w:lang w:val="en-US" w:eastAsia="zh-CN"/>
        </w:rPr>
        <w:t>1.5</w:t>
      </w:r>
      <w:r>
        <w:rPr>
          <w:rFonts w:hint="default" w:ascii="Times New Roman" w:hAnsi="Times New Roman" w:eastAsia="方正仿宋_GBK" w:cs="Times New Roman"/>
          <w:b w:val="0"/>
          <w:bCs w:val="0"/>
          <w:sz w:val="32"/>
          <w:szCs w:val="32"/>
        </w:rPr>
        <w:t>元／月·平方米；城镇中等偏下收入家庭、稳定就业外来务工人员、普通进城务工、中小微企业员工公共租赁住房</w:t>
      </w:r>
      <w:r>
        <w:rPr>
          <w:rFonts w:hint="default" w:ascii="Times New Roman" w:hAnsi="Times New Roman" w:eastAsia="方正仿宋_GBK" w:cs="Times New Roman"/>
          <w:b w:val="0"/>
          <w:bCs w:val="0"/>
          <w:sz w:val="32"/>
          <w:szCs w:val="32"/>
          <w:lang w:val="en-US" w:eastAsia="zh-CN"/>
        </w:rPr>
        <w:t>6</w:t>
      </w:r>
      <w:r>
        <w:rPr>
          <w:rFonts w:hint="default" w:ascii="Times New Roman" w:hAnsi="Times New Roman" w:eastAsia="方正仿宋_GBK" w:cs="Times New Roman"/>
          <w:b w:val="0"/>
          <w:bCs w:val="0"/>
          <w:sz w:val="32"/>
          <w:szCs w:val="32"/>
        </w:rPr>
        <w:t>元／月·平方米；新就业无房职工（行政事业、央企）公共租赁住房</w:t>
      </w:r>
      <w:r>
        <w:rPr>
          <w:rFonts w:hint="default" w:ascii="Times New Roman" w:hAnsi="Times New Roman" w:eastAsia="方正仿宋_GBK" w:cs="Times New Roman"/>
          <w:b w:val="0"/>
          <w:bCs w:val="0"/>
          <w:sz w:val="32"/>
          <w:szCs w:val="32"/>
          <w:lang w:val="en-US" w:eastAsia="zh-CN"/>
        </w:rPr>
        <w:t>10</w:t>
      </w:r>
      <w:r>
        <w:rPr>
          <w:rFonts w:hint="default" w:ascii="Times New Roman" w:hAnsi="Times New Roman" w:eastAsia="方正仿宋_GBK" w:cs="Times New Roman"/>
          <w:b w:val="0"/>
          <w:bCs w:val="0"/>
          <w:sz w:val="32"/>
          <w:szCs w:val="32"/>
        </w:rPr>
        <w:t>元／月·平方米。</w:t>
      </w:r>
      <w:r>
        <w:rPr>
          <w:rFonts w:hint="default" w:ascii="Times New Roman" w:hAnsi="Times New Roman" w:eastAsia="方正仿宋_GBK" w:cs="Times New Roman"/>
          <w:b w:val="0"/>
          <w:bCs w:val="0"/>
          <w:sz w:val="32"/>
          <w:szCs w:val="32"/>
          <w:lang w:eastAsia="zh-CN"/>
        </w:rPr>
        <w:t>具体如下表：</w:t>
      </w:r>
    </w:p>
    <w:p>
      <w:pPr>
        <w:pStyle w:val="12"/>
        <w:keepNext w:val="0"/>
        <w:keepLines w:val="0"/>
        <w:pageBreakBefore w:val="0"/>
        <w:widowControl/>
        <w:kinsoku/>
        <w:wordWrap/>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eastAsia="zh-CN"/>
        </w:rPr>
        <w:t>阿图什</w:t>
      </w:r>
      <w:r>
        <w:rPr>
          <w:rFonts w:hint="default" w:ascii="Times New Roman" w:hAnsi="Times New Roman" w:eastAsia="方正仿宋_GBK" w:cs="Times New Roman"/>
          <w:b w:val="0"/>
          <w:bCs w:val="0"/>
          <w:sz w:val="32"/>
          <w:szCs w:val="32"/>
        </w:rPr>
        <w:t>市公租房租金拟调方案表</w:t>
      </w:r>
    </w:p>
    <w:tbl>
      <w:tblPr>
        <w:tblStyle w:val="8"/>
        <w:tblW w:w="9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029"/>
        <w:gridCol w:w="816"/>
        <w:gridCol w:w="1116"/>
        <w:gridCol w:w="1452"/>
        <w:gridCol w:w="1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954" w:hRule="atLeast"/>
          <w:tblHeader/>
        </w:trPr>
        <w:tc>
          <w:tcPr>
            <w:tcW w:w="5029" w:type="dxa"/>
            <w:tcBorders>
              <w:top w:val="single" w:color="808080" w:sz="4" w:space="0"/>
              <w:left w:val="single" w:color="808080" w:sz="4" w:space="0"/>
              <w:bottom w:val="single" w:color="808080" w:sz="4" w:space="0"/>
              <w:right w:val="single" w:color="808080" w:sz="4" w:space="0"/>
            </w:tcBorders>
            <w:shd w:val="clear" w:color="auto" w:fill="D5E8F0"/>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2" w:firstLineChars="200"/>
              <w:jc w:val="both"/>
              <w:rPr>
                <w:rFonts w:hint="default" w:ascii="Times New Roman" w:hAnsi="Times New Roman" w:cs="Times New Roman"/>
                <w:sz w:val="20"/>
                <w:szCs w:val="20"/>
              </w:rPr>
            </w:pPr>
            <w:r>
              <w:rPr>
                <w:rFonts w:hint="default" w:ascii="Times New Roman" w:hAnsi="Times New Roman" w:cs="Times New Roman"/>
                <w:b/>
                <w:bCs/>
                <w:sz w:val="20"/>
                <w:szCs w:val="20"/>
              </w:rPr>
              <w:t>适用范围</w:t>
            </w:r>
          </w:p>
        </w:tc>
        <w:tc>
          <w:tcPr>
            <w:tcW w:w="816" w:type="dxa"/>
            <w:tcBorders>
              <w:top w:val="single" w:color="808080" w:sz="4" w:space="0"/>
              <w:left w:val="single" w:color="808080" w:sz="4" w:space="0"/>
              <w:bottom w:val="single" w:color="808080" w:sz="4" w:space="0"/>
              <w:right w:val="single" w:color="808080" w:sz="4" w:space="0"/>
            </w:tcBorders>
            <w:shd w:val="clear" w:color="auto" w:fill="D5E8F0"/>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2" w:firstLineChars="200"/>
              <w:jc w:val="both"/>
              <w:rPr>
                <w:rFonts w:hint="default" w:ascii="Times New Roman" w:hAnsi="Times New Roman" w:cs="Times New Roman"/>
                <w:sz w:val="20"/>
                <w:szCs w:val="20"/>
              </w:rPr>
            </w:pPr>
            <w:r>
              <w:rPr>
                <w:rFonts w:hint="default" w:ascii="Times New Roman" w:hAnsi="Times New Roman" w:cs="Times New Roman"/>
                <w:b/>
                <w:bCs/>
                <w:sz w:val="20"/>
                <w:szCs w:val="20"/>
              </w:rPr>
              <w:t>户数</w:t>
            </w:r>
          </w:p>
        </w:tc>
        <w:tc>
          <w:tcPr>
            <w:tcW w:w="1116" w:type="dxa"/>
            <w:tcBorders>
              <w:top w:val="single" w:color="808080" w:sz="4" w:space="0"/>
              <w:left w:val="single" w:color="808080" w:sz="4" w:space="0"/>
              <w:bottom w:val="single" w:color="808080" w:sz="4" w:space="0"/>
              <w:right w:val="single" w:color="808080" w:sz="4" w:space="0"/>
            </w:tcBorders>
            <w:shd w:val="clear" w:color="auto" w:fill="D5E8F0"/>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2" w:firstLineChars="200"/>
              <w:jc w:val="both"/>
              <w:rPr>
                <w:rFonts w:hint="default" w:ascii="Times New Roman" w:hAnsi="Times New Roman" w:cs="Times New Roman"/>
                <w:b/>
                <w:bCs/>
                <w:sz w:val="20"/>
                <w:szCs w:val="20"/>
                <w:lang w:val="en-US" w:eastAsia="zh-CN"/>
              </w:rPr>
            </w:pPr>
            <w:r>
              <w:rPr>
                <w:rFonts w:hint="default" w:ascii="Times New Roman" w:hAnsi="Times New Roman" w:cs="Times New Roman"/>
                <w:b/>
                <w:bCs/>
                <w:sz w:val="20"/>
                <w:szCs w:val="20"/>
              </w:rPr>
              <w:t>总面积</w:t>
            </w:r>
          </w:p>
          <w:p>
            <w:pPr>
              <w:pageBreakBefore w:val="0"/>
              <w:kinsoku/>
              <w:wordWrap/>
              <w:autoSpaceDE/>
              <w:autoSpaceDN/>
              <w:bidi w:val="0"/>
              <w:adjustRightInd/>
              <w:snapToGrid/>
              <w:spacing w:line="560" w:lineRule="exact"/>
              <w:ind w:firstLine="402" w:firstLineChars="200"/>
              <w:jc w:val="both"/>
              <w:rPr>
                <w:rFonts w:hint="default" w:ascii="Times New Roman" w:hAnsi="Times New Roman" w:eastAsia="思源黑体" w:cs="Times New Roman"/>
                <w:sz w:val="20"/>
                <w:szCs w:val="20"/>
                <w:lang w:eastAsia="zh-CN"/>
              </w:rPr>
            </w:pPr>
            <w:r>
              <w:rPr>
                <w:rFonts w:hint="default" w:ascii="Times New Roman" w:hAnsi="Times New Roman" w:cs="Times New Roman"/>
                <w:b/>
                <w:bCs/>
                <w:sz w:val="20"/>
                <w:szCs w:val="20"/>
                <w:lang w:eastAsia="zh-CN"/>
              </w:rPr>
              <w:t>（</w:t>
            </w:r>
            <w:r>
              <w:rPr>
                <w:rFonts w:hint="default" w:ascii="Times New Roman" w:hAnsi="Times New Roman" w:cs="Times New Roman"/>
                <w:b/>
                <w:bCs/>
                <w:sz w:val="20"/>
                <w:szCs w:val="20"/>
              </w:rPr>
              <w:t>平方米</w:t>
            </w:r>
            <w:r>
              <w:rPr>
                <w:rFonts w:hint="default" w:ascii="Times New Roman" w:hAnsi="Times New Roman" w:cs="Times New Roman"/>
                <w:b/>
                <w:bCs/>
                <w:sz w:val="20"/>
                <w:szCs w:val="20"/>
                <w:lang w:eastAsia="zh-CN"/>
              </w:rPr>
              <w:t>）</w:t>
            </w:r>
          </w:p>
        </w:tc>
        <w:tc>
          <w:tcPr>
            <w:tcW w:w="1452" w:type="dxa"/>
            <w:tcBorders>
              <w:top w:val="single" w:color="808080" w:sz="4" w:space="0"/>
              <w:left w:val="single" w:color="808080" w:sz="4" w:space="0"/>
              <w:bottom w:val="single" w:color="808080" w:sz="4" w:space="0"/>
              <w:right w:val="single" w:color="808080" w:sz="4" w:space="0"/>
            </w:tcBorders>
            <w:shd w:val="clear" w:color="auto" w:fill="D5E8F0"/>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2" w:firstLineChars="200"/>
              <w:jc w:val="both"/>
              <w:rPr>
                <w:rFonts w:hint="default" w:ascii="Times New Roman" w:hAnsi="Times New Roman" w:cs="Times New Roman"/>
                <w:b/>
                <w:bCs/>
                <w:sz w:val="20"/>
                <w:szCs w:val="20"/>
                <w:lang w:val="en-US" w:eastAsia="zh-CN"/>
              </w:rPr>
            </w:pPr>
            <w:r>
              <w:rPr>
                <w:rFonts w:hint="default" w:ascii="Times New Roman" w:hAnsi="Times New Roman" w:cs="Times New Roman"/>
                <w:b/>
                <w:bCs/>
                <w:sz w:val="20"/>
                <w:szCs w:val="20"/>
                <w:lang w:val="en-US" w:eastAsia="zh-CN"/>
              </w:rPr>
              <w:t>租金单价</w:t>
            </w:r>
          </w:p>
          <w:p>
            <w:pPr>
              <w:pageBreakBefore w:val="0"/>
              <w:kinsoku/>
              <w:wordWrap/>
              <w:autoSpaceDE/>
              <w:autoSpaceDN/>
              <w:bidi w:val="0"/>
              <w:adjustRightInd/>
              <w:snapToGrid/>
              <w:spacing w:line="560" w:lineRule="exact"/>
              <w:ind w:firstLine="402" w:firstLineChars="200"/>
              <w:jc w:val="both"/>
              <w:rPr>
                <w:rFonts w:hint="default" w:ascii="Times New Roman" w:hAnsi="Times New Roman" w:eastAsia="思源黑体" w:cs="Times New Roman"/>
                <w:sz w:val="20"/>
                <w:szCs w:val="20"/>
                <w:lang w:eastAsia="zh-CN"/>
              </w:rPr>
            </w:pPr>
            <w:r>
              <w:rPr>
                <w:rFonts w:hint="default" w:ascii="Times New Roman" w:hAnsi="Times New Roman" w:cs="Times New Roman"/>
                <w:b/>
                <w:bCs/>
                <w:sz w:val="20"/>
                <w:szCs w:val="20"/>
                <w:lang w:eastAsia="zh-CN"/>
              </w:rPr>
              <w:t>（</w:t>
            </w:r>
            <w:r>
              <w:rPr>
                <w:rFonts w:hint="default" w:ascii="Times New Roman" w:hAnsi="Times New Roman" w:cs="Times New Roman"/>
                <w:b/>
                <w:bCs/>
                <w:sz w:val="20"/>
                <w:szCs w:val="20"/>
              </w:rPr>
              <w:t>元</w:t>
            </w:r>
            <w:r>
              <w:rPr>
                <w:rFonts w:hint="default" w:ascii="Times New Roman" w:hAnsi="Times New Roman" w:cs="Times New Roman"/>
                <w:b/>
                <w:bCs/>
                <w:sz w:val="20"/>
                <w:szCs w:val="20"/>
                <w:lang w:eastAsia="zh-CN"/>
              </w:rPr>
              <w:t>／</w:t>
            </w:r>
            <w:r>
              <w:rPr>
                <w:rFonts w:hint="default" w:ascii="Times New Roman" w:hAnsi="Times New Roman" w:cs="Times New Roman"/>
                <w:b/>
                <w:bCs/>
                <w:sz w:val="20"/>
                <w:szCs w:val="20"/>
              </w:rPr>
              <w:t>月·㎡</w:t>
            </w:r>
            <w:r>
              <w:rPr>
                <w:rFonts w:hint="default" w:ascii="Times New Roman" w:hAnsi="Times New Roman" w:cs="Times New Roman"/>
                <w:b/>
                <w:bCs/>
                <w:sz w:val="20"/>
                <w:szCs w:val="20"/>
                <w:lang w:eastAsia="zh-CN"/>
              </w:rPr>
              <w:t>）</w:t>
            </w:r>
          </w:p>
        </w:tc>
        <w:tc>
          <w:tcPr>
            <w:tcW w:w="1105" w:type="dxa"/>
            <w:tcBorders>
              <w:top w:val="single" w:color="808080" w:sz="4" w:space="0"/>
              <w:left w:val="single" w:color="808080" w:sz="4" w:space="0"/>
              <w:bottom w:val="single" w:color="808080" w:sz="4" w:space="0"/>
              <w:right w:val="single" w:color="808080" w:sz="4" w:space="0"/>
            </w:tcBorders>
            <w:shd w:val="clear" w:color="auto" w:fill="D5E8F0"/>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2" w:firstLineChars="200"/>
              <w:jc w:val="both"/>
              <w:rPr>
                <w:rFonts w:hint="default" w:ascii="Times New Roman" w:hAnsi="Times New Roman" w:cs="Times New Roman"/>
                <w:b/>
                <w:bCs/>
                <w:sz w:val="20"/>
                <w:szCs w:val="20"/>
              </w:rPr>
            </w:pPr>
            <w:r>
              <w:rPr>
                <w:rFonts w:hint="default" w:ascii="Times New Roman" w:hAnsi="Times New Roman" w:cs="Times New Roman"/>
                <w:b/>
                <w:bCs/>
                <w:sz w:val="20"/>
                <w:szCs w:val="20"/>
              </w:rPr>
              <w:t>平均面积</w:t>
            </w:r>
          </w:p>
          <w:p>
            <w:pPr>
              <w:pageBreakBefore w:val="0"/>
              <w:kinsoku/>
              <w:wordWrap/>
              <w:autoSpaceDE/>
              <w:autoSpaceDN/>
              <w:bidi w:val="0"/>
              <w:adjustRightInd/>
              <w:snapToGrid/>
              <w:spacing w:line="560" w:lineRule="exact"/>
              <w:ind w:firstLine="402" w:firstLineChars="200"/>
              <w:jc w:val="both"/>
              <w:rPr>
                <w:rFonts w:hint="default" w:ascii="Times New Roman" w:hAnsi="Times New Roman" w:eastAsia="思源黑体" w:cs="Times New Roman"/>
                <w:sz w:val="20"/>
                <w:szCs w:val="20"/>
                <w:lang w:eastAsia="zh-CN"/>
              </w:rPr>
            </w:pPr>
            <w:r>
              <w:rPr>
                <w:rFonts w:hint="default" w:ascii="Times New Roman" w:hAnsi="Times New Roman" w:cs="Times New Roman"/>
                <w:b/>
                <w:bCs/>
                <w:sz w:val="20"/>
                <w:szCs w:val="20"/>
                <w:lang w:eastAsia="zh-CN"/>
              </w:rPr>
              <w:t>（</w:t>
            </w:r>
            <w:r>
              <w:rPr>
                <w:rFonts w:hint="default" w:ascii="Times New Roman" w:hAnsi="Times New Roman" w:cs="Times New Roman"/>
                <w:b/>
                <w:bCs/>
                <w:sz w:val="20"/>
                <w:szCs w:val="20"/>
              </w:rPr>
              <w:t>平方米</w:t>
            </w:r>
            <w:r>
              <w:rPr>
                <w:rFonts w:hint="default" w:ascii="Times New Roman" w:hAnsi="Times New Roman" w:cs="Times New Roman"/>
                <w:b/>
                <w:bCs/>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56" w:hRule="atLeast"/>
        </w:trPr>
        <w:tc>
          <w:tcPr>
            <w:tcW w:w="5029"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r>
              <w:rPr>
                <w:rFonts w:hint="default" w:ascii="Times New Roman" w:hAnsi="Times New Roman" w:cs="Times New Roman"/>
                <w:b w:val="0"/>
                <w:bCs w:val="0"/>
                <w:sz w:val="20"/>
                <w:szCs w:val="20"/>
              </w:rPr>
              <w:t>1.</w:t>
            </w:r>
            <w:r>
              <w:rPr>
                <w:rFonts w:hint="default" w:ascii="Times New Roman" w:hAnsi="Times New Roman" w:cs="Times New Roman"/>
                <w:b w:val="0"/>
                <w:bCs w:val="0"/>
                <w:sz w:val="20"/>
                <w:szCs w:val="20"/>
                <w:lang w:eastAsia="zh-CN"/>
              </w:rPr>
              <w:t>城镇低保、</w:t>
            </w:r>
            <w:r>
              <w:rPr>
                <w:rFonts w:hint="default" w:ascii="Times New Roman" w:hAnsi="Times New Roman" w:cs="Times New Roman"/>
                <w:b w:val="0"/>
                <w:bCs w:val="0"/>
                <w:sz w:val="20"/>
                <w:szCs w:val="20"/>
              </w:rPr>
              <w:t>城镇低收入住房困难家庭（含农村低收入进城务工）</w:t>
            </w:r>
          </w:p>
        </w:tc>
        <w:tc>
          <w:tcPr>
            <w:tcW w:w="816"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lang w:val="en-US" w:eastAsia="zh-CN"/>
              </w:rPr>
              <w:t>659</w:t>
            </w:r>
          </w:p>
        </w:tc>
        <w:tc>
          <w:tcPr>
            <w:tcW w:w="1116"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lang w:val="en-US" w:eastAsia="zh-CN"/>
              </w:rPr>
              <w:t>31603.44</w:t>
            </w:r>
          </w:p>
        </w:tc>
        <w:tc>
          <w:tcPr>
            <w:tcW w:w="1452"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1.5</w:t>
            </w:r>
          </w:p>
        </w:tc>
        <w:tc>
          <w:tcPr>
            <w:tcW w:w="110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lang w:val="en-US" w:eastAsia="zh-CN"/>
              </w:rPr>
              <w:t xml:space="preserve"> 47.96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1146" w:hRule="atLeast"/>
        </w:trPr>
        <w:tc>
          <w:tcPr>
            <w:tcW w:w="5029"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r>
              <w:rPr>
                <w:rFonts w:hint="default" w:ascii="Times New Roman" w:hAnsi="Times New Roman" w:cs="Times New Roman"/>
                <w:b w:val="0"/>
                <w:bCs w:val="0"/>
                <w:sz w:val="20"/>
                <w:szCs w:val="20"/>
              </w:rPr>
              <w:t>2.城镇中等偏下收入家庭、稳定就业外来务工人员、普通进城务工、中小微企业员工</w:t>
            </w:r>
          </w:p>
        </w:tc>
        <w:tc>
          <w:tcPr>
            <w:tcW w:w="816"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6463</w:t>
            </w:r>
          </w:p>
        </w:tc>
        <w:tc>
          <w:tcPr>
            <w:tcW w:w="1116"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283717.97</w:t>
            </w:r>
          </w:p>
        </w:tc>
        <w:tc>
          <w:tcPr>
            <w:tcW w:w="1452"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b w:val="0"/>
                <w:bCs w:val="0"/>
                <w:sz w:val="20"/>
                <w:szCs w:val="20"/>
                <w:lang w:eastAsia="zh-CN"/>
              </w:rPr>
            </w:pPr>
            <w:r>
              <w:rPr>
                <w:rFonts w:hint="default" w:ascii="Times New Roman" w:hAnsi="Times New Roman" w:cs="Times New Roman"/>
                <w:b w:val="0"/>
                <w:bCs w:val="0"/>
                <w:sz w:val="20"/>
                <w:szCs w:val="20"/>
                <w:lang w:val="en-US" w:eastAsia="zh-CN"/>
              </w:rPr>
              <w:t>6</w:t>
            </w:r>
          </w:p>
        </w:tc>
        <w:tc>
          <w:tcPr>
            <w:tcW w:w="110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lang w:val="en-US" w:eastAsia="zh-CN"/>
              </w:rPr>
              <w:t xml:space="preserve"> 43.90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726" w:hRule="atLeast"/>
        </w:trPr>
        <w:tc>
          <w:tcPr>
            <w:tcW w:w="5029"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sz w:val="20"/>
                <w:szCs w:val="20"/>
              </w:rPr>
            </w:pPr>
            <w:r>
              <w:rPr>
                <w:rFonts w:hint="default" w:ascii="Times New Roman" w:hAnsi="Times New Roman" w:cs="Times New Roman"/>
                <w:b w:val="0"/>
                <w:bCs w:val="0"/>
                <w:sz w:val="20"/>
                <w:szCs w:val="20"/>
              </w:rPr>
              <w:t>3.新就业无房职工（行政事业、央企）</w:t>
            </w:r>
          </w:p>
        </w:tc>
        <w:tc>
          <w:tcPr>
            <w:tcW w:w="816"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lang w:val="en-US" w:eastAsia="zh-CN"/>
              </w:rPr>
              <w:t>1006</w:t>
            </w:r>
          </w:p>
        </w:tc>
        <w:tc>
          <w:tcPr>
            <w:tcW w:w="1116"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lang w:val="en-US" w:eastAsia="zh-CN"/>
              </w:rPr>
              <w:t>45693.08</w:t>
            </w:r>
          </w:p>
        </w:tc>
        <w:tc>
          <w:tcPr>
            <w:tcW w:w="1452"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10</w:t>
            </w:r>
          </w:p>
        </w:tc>
        <w:tc>
          <w:tcPr>
            <w:tcW w:w="110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lang w:val="en-US" w:eastAsia="zh-CN"/>
              </w:rPr>
              <w:t xml:space="preserve"> 45.42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484" w:hRule="atLeast"/>
        </w:trPr>
        <w:tc>
          <w:tcPr>
            <w:tcW w:w="5029"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2" w:firstLineChars="200"/>
              <w:jc w:val="both"/>
              <w:rPr>
                <w:rFonts w:hint="default" w:ascii="Times New Roman" w:hAnsi="Times New Roman" w:cs="Times New Roman"/>
                <w:sz w:val="20"/>
                <w:szCs w:val="20"/>
              </w:rPr>
            </w:pPr>
            <w:r>
              <w:rPr>
                <w:rFonts w:hint="default" w:ascii="Times New Roman" w:hAnsi="Times New Roman" w:cs="Times New Roman"/>
                <w:b/>
                <w:bCs/>
                <w:sz w:val="20"/>
                <w:szCs w:val="20"/>
              </w:rPr>
              <w:t>合计</w:t>
            </w:r>
          </w:p>
        </w:tc>
        <w:tc>
          <w:tcPr>
            <w:tcW w:w="816"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lang w:val="en-US" w:eastAsia="zh-CN"/>
              </w:rPr>
              <w:t>8128</w:t>
            </w:r>
          </w:p>
        </w:tc>
        <w:tc>
          <w:tcPr>
            <w:tcW w:w="1116"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lang w:val="en-US" w:eastAsia="zh-CN"/>
              </w:rPr>
              <w:t>361014.49</w:t>
            </w:r>
          </w:p>
        </w:tc>
        <w:tc>
          <w:tcPr>
            <w:tcW w:w="1452"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w:t>
            </w:r>
          </w:p>
        </w:tc>
        <w:tc>
          <w:tcPr>
            <w:tcW w:w="1105" w:type="dxa"/>
            <w:tcBorders>
              <w:top w:val="single" w:color="808080" w:sz="4" w:space="0"/>
              <w:left w:val="single" w:color="808080" w:sz="4" w:space="0"/>
              <w:bottom w:val="single" w:color="808080" w:sz="4" w:space="0"/>
              <w:right w:val="single" w:color="808080" w:sz="4" w:space="0"/>
            </w:tcBorders>
            <w:noWrap w:val="0"/>
            <w:tcMar>
              <w:top w:w="60" w:type="dxa"/>
              <w:left w:w="100" w:type="dxa"/>
              <w:bottom w:w="60" w:type="dxa"/>
              <w:right w:w="100" w:type="dxa"/>
            </w:tcMar>
            <w:vAlign w:val="center"/>
          </w:tcPr>
          <w:p>
            <w:pPr>
              <w:pageBreakBefore w:val="0"/>
              <w:kinsoku/>
              <w:wordWrap/>
              <w:autoSpaceDE/>
              <w:autoSpaceDN/>
              <w:bidi w:val="0"/>
              <w:adjustRightInd/>
              <w:snapToGrid/>
              <w:spacing w:line="560" w:lineRule="exact"/>
              <w:ind w:firstLine="400" w:firstLineChars="200"/>
              <w:jc w:val="both"/>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w:t>
            </w:r>
          </w:p>
        </w:tc>
      </w:tr>
    </w:tbl>
    <w:p>
      <w:pPr>
        <w:pStyle w:val="4"/>
        <w:keepNext w:val="0"/>
        <w:keepLines w:val="0"/>
        <w:pageBreakBefore w:val="0"/>
        <w:widowControl/>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针对现有住户已签订合同到期后按新标准执行，新签订合同按新标准执行，拖欠租金未签订合同的补缴房:租时新标准执行日期前面的欠款按旧标准缴纳，新标准执行以后的欠款按照新标准执行。</w:t>
      </w:r>
    </w:p>
    <w:p>
      <w:pPr>
        <w:pStyle w:val="2"/>
        <w:pageBreakBefore w:val="0"/>
        <w:widowControl/>
        <w:numPr>
          <w:ilvl w:val="0"/>
          <w:numId w:val="0"/>
        </w:numPr>
        <w:kinsoku/>
        <w:wordWrap/>
        <w:overflowPunct/>
        <w:topLinePunct w:val="0"/>
        <w:autoSpaceDE/>
        <w:autoSpaceDN/>
        <w:bidi w:val="0"/>
        <w:adjustRightInd/>
        <w:snapToGrid/>
        <w:spacing w:beforeLines="0" w:afterLines="0" w:line="560" w:lineRule="exact"/>
        <w:ind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kern w:val="44"/>
          <w:sz w:val="32"/>
          <w:szCs w:val="32"/>
          <w:lang w:eastAsia="zh-CN"/>
        </w:rPr>
        <w:t>八</w:t>
      </w:r>
      <w:r>
        <w:rPr>
          <w:rFonts w:hint="default" w:ascii="Times New Roman" w:hAnsi="Times New Roman" w:eastAsia="方正黑体_GBK" w:cs="Times New Roman"/>
          <w:kern w:val="44"/>
          <w:sz w:val="32"/>
          <w:szCs w:val="32"/>
        </w:rPr>
        <w:t>、</w:t>
      </w:r>
      <w:r>
        <w:rPr>
          <w:rFonts w:hint="default" w:ascii="Times New Roman" w:hAnsi="Times New Roman" w:eastAsia="方正黑体_GBK" w:cs="Times New Roman"/>
          <w:sz w:val="32"/>
          <w:szCs w:val="32"/>
        </w:rPr>
        <w:t>收费票据与行为规范</w:t>
      </w:r>
    </w:p>
    <w:p>
      <w:pPr>
        <w:pStyle w:val="4"/>
        <w:keepNext w:val="0"/>
        <w:keepLines w:val="0"/>
        <w:pageBreakBefore w:val="0"/>
        <w:widowControl/>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政府投资建设公租房租金收入按非税收入收缴，“收缴使用财政统一印制的票据”。</w:t>
      </w:r>
    </w:p>
    <w:p>
      <w:pPr>
        <w:pStyle w:val="4"/>
        <w:keepNext w:val="0"/>
        <w:keepLines w:val="0"/>
        <w:pageBreakBefore w:val="0"/>
        <w:widowControl/>
        <w:numPr>
          <w:ilvl w:val="0"/>
          <w:numId w:val="1"/>
        </w:numPr>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保障措施</w:t>
      </w:r>
    </w:p>
    <w:p>
      <w:pPr>
        <w:pStyle w:val="4"/>
        <w:pageBreakBefore w:val="0"/>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立足我市公租房管理实际，坚持稳妥调价、平稳过渡、严控风险、保障民生原则，简化流程、务实管控，具体措施如下：</w:t>
      </w:r>
    </w:p>
    <w:p>
      <w:pPr>
        <w:pStyle w:val="4"/>
        <w:pageBreakBefore w:val="0"/>
        <w:kinsoku/>
        <w:wordWrap/>
        <w:overflowPunct/>
        <w:topLinePunct w:val="0"/>
        <w:autoSpaceDE/>
        <w:autoSpaceDN/>
        <w:bidi w:val="0"/>
        <w:adjustRightInd/>
        <w:snapToGrid/>
        <w:spacing w:line="560" w:lineRule="exact"/>
        <w:ind w:firstLine="619"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楷体_GBK" w:cs="Times New Roman"/>
          <w:b/>
          <w:bCs/>
          <w:sz w:val="32"/>
          <w:szCs w:val="32"/>
          <w:lang w:val="en-US" w:eastAsia="zh-CN"/>
        </w:rPr>
        <w:t>（一）规范公开公示。</w:t>
      </w:r>
      <w:r>
        <w:rPr>
          <w:rFonts w:hint="default" w:ascii="Times New Roman" w:hAnsi="Times New Roman" w:eastAsia="方正仿宋_GBK" w:cs="Times New Roman"/>
          <w:b w:val="0"/>
          <w:bCs w:val="0"/>
          <w:sz w:val="32"/>
          <w:szCs w:val="32"/>
          <w:lang w:val="en-US" w:eastAsia="zh-CN"/>
        </w:rPr>
        <w:t>住房保障部门要严格按照公租房管理相关政策，规范申请审核、配租入住、租金收缴全流程。常态化公开租金标准、配租结果、收费政策，做到政策透明、标准统一、公开可查，主动接受群众监督。</w:t>
      </w:r>
    </w:p>
    <w:p>
      <w:pPr>
        <w:pStyle w:val="4"/>
        <w:pageBreakBefore w:val="0"/>
        <w:kinsoku/>
        <w:wordWrap/>
        <w:overflowPunct/>
        <w:topLinePunct w:val="0"/>
        <w:autoSpaceDE/>
        <w:autoSpaceDN/>
        <w:bidi w:val="0"/>
        <w:adjustRightInd/>
        <w:snapToGrid/>
        <w:spacing w:line="560" w:lineRule="exact"/>
        <w:ind w:firstLine="619"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楷体_GBK" w:cs="Times New Roman"/>
          <w:b/>
          <w:bCs/>
          <w:sz w:val="32"/>
          <w:szCs w:val="32"/>
          <w:lang w:val="en-US" w:eastAsia="zh-CN"/>
        </w:rPr>
        <w:t>（二）强化日常监管。</w:t>
      </w:r>
      <w:r>
        <w:rPr>
          <w:rFonts w:hint="default" w:ascii="Times New Roman" w:hAnsi="Times New Roman" w:eastAsia="方正仿宋_GBK" w:cs="Times New Roman"/>
          <w:b w:val="0"/>
          <w:bCs w:val="0"/>
          <w:sz w:val="32"/>
          <w:szCs w:val="32"/>
          <w:lang w:val="en-US" w:eastAsia="zh-CN"/>
        </w:rPr>
        <w:t xml:space="preserve">住建部门牵头做好公租房日常运营管理，常态化排查转租转借、空置闲置、违规占用、恶意欠租等问题，依规开展清退、整改工作，规范租赁秩序，保障性住房资源精准用于住房困难群体。 </w:t>
      </w:r>
    </w:p>
    <w:p>
      <w:pPr>
        <w:pStyle w:val="4"/>
        <w:pageBreakBefore w:val="0"/>
        <w:kinsoku/>
        <w:wordWrap/>
        <w:overflowPunct/>
        <w:topLinePunct w:val="0"/>
        <w:autoSpaceDE/>
        <w:autoSpaceDN/>
        <w:bidi w:val="0"/>
        <w:adjustRightInd/>
        <w:snapToGrid/>
        <w:spacing w:line="560" w:lineRule="exact"/>
        <w:ind w:firstLine="619"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楷体_GBK" w:cs="Times New Roman"/>
          <w:b/>
          <w:bCs/>
          <w:sz w:val="32"/>
          <w:szCs w:val="32"/>
          <w:lang w:val="en-US" w:eastAsia="zh-CN"/>
        </w:rPr>
        <w:t>（三）建立动态调价机制。</w:t>
      </w:r>
      <w:r>
        <w:rPr>
          <w:rFonts w:hint="default" w:ascii="Times New Roman" w:hAnsi="Times New Roman" w:eastAsia="方正仿宋_GBK" w:cs="Times New Roman"/>
          <w:b w:val="0"/>
          <w:bCs w:val="0"/>
          <w:sz w:val="32"/>
          <w:szCs w:val="32"/>
          <w:lang w:val="en-US" w:eastAsia="zh-CN"/>
        </w:rPr>
        <w:t xml:space="preserve">发改部门（价格主管部门）结合经济社会发展水平、市场租金变动、保障对象收入变化及运营成本监审情况，适时对公租房租金标准开展评估，依据评估结果研究是否调整优化租金收费标准及相关配套政策，保持租金标准科学合理、动态适配。    </w:t>
      </w:r>
    </w:p>
    <w:p>
      <w:pPr>
        <w:pStyle w:val="4"/>
        <w:pageBreakBefore w:val="0"/>
        <w:kinsoku/>
        <w:wordWrap/>
        <w:overflowPunct/>
        <w:topLinePunct w:val="0"/>
        <w:autoSpaceDE/>
        <w:autoSpaceDN/>
        <w:bidi w:val="0"/>
        <w:adjustRightInd/>
        <w:snapToGrid/>
        <w:spacing w:line="560" w:lineRule="exact"/>
        <w:ind w:firstLine="619"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楷体_GBK" w:cs="Times New Roman"/>
          <w:b/>
          <w:bCs/>
          <w:sz w:val="32"/>
          <w:szCs w:val="32"/>
          <w:lang w:val="en-US" w:eastAsia="zh-CN"/>
        </w:rPr>
        <w:t>（四）稳妥做好政策解释。</w:t>
      </w:r>
      <w:r>
        <w:rPr>
          <w:rFonts w:hint="default" w:ascii="Times New Roman" w:hAnsi="Times New Roman" w:eastAsia="方正仿宋_GBK" w:cs="Times New Roman"/>
          <w:b w:val="0"/>
          <w:bCs w:val="0"/>
          <w:sz w:val="32"/>
          <w:szCs w:val="32"/>
          <w:lang w:val="en-US" w:eastAsia="zh-CN"/>
        </w:rPr>
        <w:t xml:space="preserve">依托政务窗口、社区、小区公告渠道，精准解读分层差异化租金政策，重点向低保、低收入困难群体宣传兜底保障政策，正面引导社会预期，确保政策平稳落地、群众理解认可。  </w:t>
      </w:r>
    </w:p>
    <w:p>
      <w:pPr>
        <w:pStyle w:val="4"/>
        <w:pageBreakBefore w:val="0"/>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kern w:val="44"/>
          <w:sz w:val="32"/>
          <w:szCs w:val="32"/>
          <w:lang w:eastAsia="zh-CN"/>
        </w:rPr>
        <w:t>十、</w:t>
      </w:r>
      <w:r>
        <w:rPr>
          <w:rFonts w:hint="default" w:ascii="Times New Roman" w:hAnsi="Times New Roman" w:eastAsia="方正黑体_GBK" w:cs="Times New Roman"/>
          <w:b w:val="0"/>
          <w:bCs w:val="0"/>
          <w:sz w:val="32"/>
          <w:szCs w:val="32"/>
          <w:lang w:eastAsia="zh-CN"/>
        </w:rPr>
        <w:t>经济社会影响分析</w:t>
      </w:r>
    </w:p>
    <w:p>
      <w:pPr>
        <w:pStyle w:val="4"/>
        <w:pageBreakBefore w:val="0"/>
        <w:kinsoku/>
        <w:wordWrap/>
        <w:overflowPunct/>
        <w:topLinePunct w:val="0"/>
        <w:autoSpaceDE/>
        <w:autoSpaceDN/>
        <w:bidi w:val="0"/>
        <w:adjustRightInd/>
        <w:snapToGrid/>
        <w:spacing w:line="560" w:lineRule="exact"/>
        <w:ind w:firstLine="619"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楷体_GBK" w:cs="Times New Roman"/>
          <w:b/>
          <w:bCs/>
          <w:sz w:val="32"/>
          <w:szCs w:val="32"/>
          <w:lang w:eastAsia="zh-CN"/>
        </w:rPr>
        <w:t>（一）</w:t>
      </w:r>
      <w:r>
        <w:rPr>
          <w:rFonts w:hint="default" w:ascii="Times New Roman" w:hAnsi="Times New Roman" w:eastAsia="方正楷体_GBK" w:cs="Times New Roman"/>
          <w:b/>
          <w:bCs/>
          <w:sz w:val="32"/>
          <w:szCs w:val="32"/>
        </w:rPr>
        <w:t>家庭经济负担优化</w:t>
      </w:r>
      <w:r>
        <w:rPr>
          <w:rFonts w:hint="default" w:ascii="Times New Roman" w:hAnsi="Times New Roman" w:eastAsia="方正楷体_GBK" w:cs="Times New Roman"/>
          <w:b/>
          <w:bCs/>
          <w:sz w:val="32"/>
          <w:szCs w:val="32"/>
          <w:lang w:eastAsia="zh-CN"/>
        </w:rPr>
        <w:t>。</w:t>
      </w:r>
      <w:r>
        <w:rPr>
          <w:rFonts w:hint="default" w:ascii="Times New Roman" w:hAnsi="Times New Roman" w:eastAsia="方正仿宋_GBK" w:cs="Times New Roman"/>
          <w:b w:val="0"/>
          <w:bCs w:val="0"/>
          <w:sz w:val="32"/>
          <w:szCs w:val="32"/>
        </w:rPr>
        <w:t>据202</w:t>
      </w:r>
      <w:r>
        <w:rPr>
          <w:rFonts w:hint="default" w:ascii="Times New Roman" w:hAnsi="Times New Roman" w:eastAsia="方正仿宋_GBK" w:cs="Times New Roman"/>
          <w:b w:val="0"/>
          <w:bCs w:val="0"/>
          <w:sz w:val="32"/>
          <w:szCs w:val="32"/>
          <w:lang w:val="en-US" w:eastAsia="zh-CN"/>
        </w:rPr>
        <w:t>5</w:t>
      </w:r>
      <w:r>
        <w:rPr>
          <w:rFonts w:hint="default" w:ascii="Times New Roman" w:hAnsi="Times New Roman" w:eastAsia="方正仿宋_GBK" w:cs="Times New Roman"/>
          <w:b w:val="0"/>
          <w:bCs w:val="0"/>
          <w:sz w:val="32"/>
          <w:szCs w:val="32"/>
        </w:rPr>
        <w:t>年度统计数据显示，</w:t>
      </w:r>
      <w:r>
        <w:rPr>
          <w:rFonts w:hint="default" w:ascii="Times New Roman" w:hAnsi="Times New Roman" w:eastAsia="方正仿宋_GBK" w:cs="Times New Roman"/>
          <w:b w:val="0"/>
          <w:bCs w:val="0"/>
          <w:sz w:val="32"/>
          <w:szCs w:val="32"/>
          <w:lang w:eastAsia="zh-CN"/>
        </w:rPr>
        <w:t>阿图什</w:t>
      </w:r>
      <w:r>
        <w:rPr>
          <w:rFonts w:hint="default" w:ascii="Times New Roman" w:hAnsi="Times New Roman" w:eastAsia="方正仿宋_GBK" w:cs="Times New Roman"/>
          <w:b w:val="0"/>
          <w:bCs w:val="0"/>
          <w:sz w:val="32"/>
          <w:szCs w:val="32"/>
        </w:rPr>
        <w:t>市城乡居民年人均可支配收入达</w:t>
      </w:r>
      <w:r>
        <w:rPr>
          <w:rFonts w:hint="default" w:ascii="Times New Roman" w:hAnsi="Times New Roman" w:eastAsia="方正仿宋_GBK" w:cs="Times New Roman"/>
          <w:b w:val="0"/>
          <w:bCs w:val="0"/>
          <w:sz w:val="32"/>
          <w:szCs w:val="32"/>
          <w:lang w:val="en-US" w:eastAsia="zh-CN"/>
        </w:rPr>
        <w:t xml:space="preserve"> 35,519.00 </w:t>
      </w:r>
      <w:r>
        <w:rPr>
          <w:rFonts w:hint="default" w:ascii="Times New Roman" w:hAnsi="Times New Roman" w:eastAsia="方正仿宋_GBK" w:cs="Times New Roman"/>
          <w:b w:val="0"/>
          <w:bCs w:val="0"/>
          <w:sz w:val="32"/>
          <w:szCs w:val="32"/>
        </w:rPr>
        <w:t>元，家庭人口数按2人计算，方案通过分类定价精准减轻城镇低收入住房困难家庭（含农村低收入进城务工）负担。按</w:t>
      </w:r>
      <w:r>
        <w:rPr>
          <w:rFonts w:hint="default" w:ascii="Times New Roman" w:hAnsi="Times New Roman" w:eastAsia="方正仿宋_GBK" w:cs="Times New Roman"/>
          <w:i w:val="0"/>
          <w:iCs w:val="0"/>
          <w:color w:val="000000"/>
          <w:kern w:val="0"/>
          <w:sz w:val="32"/>
          <w:szCs w:val="32"/>
          <w:u w:val="none"/>
          <w:lang w:val="en-US" w:eastAsia="zh-CN" w:bidi="ar"/>
        </w:rPr>
        <w:t xml:space="preserve"> </w:t>
      </w:r>
      <w:r>
        <w:rPr>
          <w:rFonts w:hint="default" w:ascii="Times New Roman" w:hAnsi="Times New Roman" w:eastAsia="方正仿宋_GBK" w:cs="Times New Roman"/>
          <w:b w:val="0"/>
          <w:bCs w:val="0"/>
          <w:sz w:val="32"/>
          <w:szCs w:val="32"/>
          <w:lang w:val="en-US" w:eastAsia="zh-CN"/>
        </w:rPr>
        <w:t xml:space="preserve">47.96 </w:t>
      </w:r>
      <w:r>
        <w:rPr>
          <w:rFonts w:hint="default" w:ascii="Times New Roman" w:hAnsi="Times New Roman" w:eastAsia="方正仿宋_GBK" w:cs="Times New Roman"/>
          <w:b w:val="0"/>
          <w:bCs w:val="0"/>
          <w:sz w:val="32"/>
          <w:szCs w:val="32"/>
        </w:rPr>
        <w:t>平方米套型计算，特困家庭月租金</w:t>
      </w:r>
      <w:r>
        <w:rPr>
          <w:rFonts w:hint="default" w:ascii="Times New Roman" w:hAnsi="Times New Roman" w:eastAsia="方正仿宋_GBK" w:cs="Times New Roman"/>
          <w:b w:val="0"/>
          <w:bCs w:val="0"/>
          <w:sz w:val="32"/>
          <w:szCs w:val="32"/>
          <w:lang w:val="en-US" w:eastAsia="zh-CN"/>
        </w:rPr>
        <w:t>71.94</w:t>
      </w:r>
      <w:r>
        <w:rPr>
          <w:rFonts w:hint="default" w:ascii="Times New Roman" w:hAnsi="Times New Roman" w:eastAsia="方正仿宋_GBK" w:cs="Times New Roman"/>
          <w:b w:val="0"/>
          <w:bCs w:val="0"/>
          <w:sz w:val="32"/>
          <w:szCs w:val="32"/>
        </w:rPr>
        <w:t>元（</w:t>
      </w:r>
      <w:r>
        <w:rPr>
          <w:rFonts w:hint="default" w:ascii="Times New Roman" w:hAnsi="Times New Roman" w:eastAsia="方正仿宋_GBK" w:cs="Times New Roman"/>
          <w:b w:val="0"/>
          <w:bCs w:val="0"/>
          <w:sz w:val="32"/>
          <w:szCs w:val="32"/>
          <w:lang w:val="en-US" w:eastAsia="zh-CN"/>
        </w:rPr>
        <w:t>1.5</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 xml:space="preserve">47.96 </w:t>
      </w:r>
      <w:r>
        <w:rPr>
          <w:rFonts w:hint="default" w:ascii="Times New Roman" w:hAnsi="Times New Roman" w:eastAsia="方正仿宋_GBK" w:cs="Times New Roman"/>
          <w:b w:val="0"/>
          <w:bCs w:val="0"/>
          <w:sz w:val="32"/>
          <w:szCs w:val="32"/>
        </w:rPr>
        <w:t>），人均月租金不足</w:t>
      </w:r>
      <w:r>
        <w:rPr>
          <w:rFonts w:hint="default" w:ascii="Times New Roman" w:hAnsi="Times New Roman" w:eastAsia="方正仿宋_GBK" w:cs="Times New Roman"/>
          <w:b w:val="0"/>
          <w:bCs w:val="0"/>
          <w:sz w:val="32"/>
          <w:szCs w:val="32"/>
          <w:lang w:val="en-US" w:eastAsia="zh-CN"/>
        </w:rPr>
        <w:t>36</w:t>
      </w:r>
      <w:r>
        <w:rPr>
          <w:rFonts w:hint="default" w:ascii="Times New Roman" w:hAnsi="Times New Roman" w:eastAsia="方正仿宋_GBK" w:cs="Times New Roman"/>
          <w:b w:val="0"/>
          <w:bCs w:val="0"/>
          <w:sz w:val="32"/>
          <w:szCs w:val="32"/>
        </w:rPr>
        <w:t>元，占人均可支配收入的1.</w:t>
      </w:r>
      <w:r>
        <w:rPr>
          <w:rFonts w:hint="default" w:ascii="Times New Roman" w:hAnsi="Times New Roman" w:eastAsia="方正仿宋_GBK" w:cs="Times New Roman"/>
          <w:b w:val="0"/>
          <w:bCs w:val="0"/>
          <w:sz w:val="32"/>
          <w:szCs w:val="32"/>
          <w:lang w:val="en-US" w:eastAsia="zh-CN"/>
        </w:rPr>
        <w:t>2</w:t>
      </w:r>
      <w:r>
        <w:rPr>
          <w:rFonts w:hint="default" w:ascii="Times New Roman" w:hAnsi="Times New Roman" w:eastAsia="方正仿宋_GBK" w:cs="Times New Roman"/>
          <w:b w:val="0"/>
          <w:bCs w:val="0"/>
          <w:sz w:val="32"/>
          <w:szCs w:val="32"/>
        </w:rPr>
        <w:t>％，显著降低生活压力。城镇中等偏下收入家庭、稳定就业外来务工人员、普通进城务工、中小微企业员工月租金约</w:t>
      </w:r>
      <w:r>
        <w:rPr>
          <w:rFonts w:hint="default" w:ascii="Times New Roman" w:hAnsi="Times New Roman" w:eastAsia="方正仿宋_GBK" w:cs="Times New Roman"/>
          <w:b w:val="0"/>
          <w:bCs w:val="0"/>
          <w:sz w:val="32"/>
          <w:szCs w:val="32"/>
          <w:lang w:val="en-US" w:eastAsia="zh-CN"/>
        </w:rPr>
        <w:t>263.40</w:t>
      </w:r>
      <w:r>
        <w:rPr>
          <w:rFonts w:hint="default" w:ascii="Times New Roman" w:hAnsi="Times New Roman" w:eastAsia="方正仿宋_GBK" w:cs="Times New Roman"/>
          <w:b w:val="0"/>
          <w:bCs w:val="0"/>
          <w:sz w:val="32"/>
          <w:szCs w:val="32"/>
        </w:rPr>
        <w:t>元（</w:t>
      </w:r>
      <w:r>
        <w:rPr>
          <w:rFonts w:hint="default" w:ascii="Times New Roman" w:hAnsi="Times New Roman" w:eastAsia="方正仿宋_GBK" w:cs="Times New Roman"/>
          <w:b w:val="0"/>
          <w:bCs w:val="0"/>
          <w:sz w:val="32"/>
          <w:szCs w:val="32"/>
          <w:lang w:val="en-US" w:eastAsia="zh-CN"/>
        </w:rPr>
        <w:t>6</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 xml:space="preserve">43.90 </w:t>
      </w:r>
      <w:r>
        <w:rPr>
          <w:rFonts w:hint="default" w:ascii="Times New Roman" w:hAnsi="Times New Roman" w:eastAsia="方正仿宋_GBK" w:cs="Times New Roman"/>
          <w:b w:val="0"/>
          <w:bCs w:val="0"/>
          <w:sz w:val="32"/>
          <w:szCs w:val="32"/>
        </w:rPr>
        <w:t>），人均月租金约</w:t>
      </w:r>
      <w:r>
        <w:rPr>
          <w:rFonts w:hint="default" w:ascii="Times New Roman" w:hAnsi="Times New Roman" w:eastAsia="方正仿宋_GBK" w:cs="Times New Roman"/>
          <w:b w:val="0"/>
          <w:bCs w:val="0"/>
          <w:sz w:val="32"/>
          <w:szCs w:val="32"/>
          <w:lang w:val="en-US" w:eastAsia="zh-CN"/>
        </w:rPr>
        <w:t>132</w:t>
      </w:r>
      <w:r>
        <w:rPr>
          <w:rFonts w:hint="default" w:ascii="Times New Roman" w:hAnsi="Times New Roman" w:eastAsia="方正仿宋_GBK" w:cs="Times New Roman"/>
          <w:b w:val="0"/>
          <w:bCs w:val="0"/>
          <w:sz w:val="32"/>
          <w:szCs w:val="32"/>
        </w:rPr>
        <w:t>元，占比</w:t>
      </w:r>
      <w:r>
        <w:rPr>
          <w:rFonts w:hint="default" w:ascii="Times New Roman" w:hAnsi="Times New Roman" w:eastAsia="方正仿宋_GBK" w:cs="Times New Roman"/>
          <w:b w:val="0"/>
          <w:bCs w:val="0"/>
          <w:sz w:val="32"/>
          <w:szCs w:val="32"/>
          <w:lang w:val="en-US" w:eastAsia="zh-CN"/>
        </w:rPr>
        <w:t>4.5</w:t>
      </w:r>
      <w:r>
        <w:rPr>
          <w:rFonts w:hint="default" w:ascii="Times New Roman" w:hAnsi="Times New Roman" w:eastAsia="方正仿宋_GBK" w:cs="Times New Roman"/>
          <w:b w:val="0"/>
          <w:bCs w:val="0"/>
          <w:sz w:val="32"/>
          <w:szCs w:val="32"/>
        </w:rPr>
        <w:t>％，有效缓解经济压力。新就业无房职工（行政事业、央企）月租金</w:t>
      </w:r>
      <w:r>
        <w:rPr>
          <w:rFonts w:hint="default" w:ascii="Times New Roman" w:hAnsi="Times New Roman" w:eastAsia="方正仿宋_GBK" w:cs="Times New Roman"/>
          <w:b w:val="0"/>
          <w:bCs w:val="0"/>
          <w:sz w:val="32"/>
          <w:szCs w:val="32"/>
          <w:lang w:val="en-US" w:eastAsia="zh-CN"/>
        </w:rPr>
        <w:t>454.2</w:t>
      </w:r>
      <w:r>
        <w:rPr>
          <w:rFonts w:hint="default" w:ascii="Times New Roman" w:hAnsi="Times New Roman" w:eastAsia="方正仿宋_GBK" w:cs="Times New Roman"/>
          <w:b w:val="0"/>
          <w:bCs w:val="0"/>
          <w:sz w:val="32"/>
          <w:szCs w:val="32"/>
        </w:rPr>
        <w:t>元（</w:t>
      </w:r>
      <w:r>
        <w:rPr>
          <w:rFonts w:hint="default" w:ascii="Times New Roman" w:hAnsi="Times New Roman" w:eastAsia="方正仿宋_GBK" w:cs="Times New Roman"/>
          <w:b w:val="0"/>
          <w:bCs w:val="0"/>
          <w:sz w:val="32"/>
          <w:szCs w:val="32"/>
          <w:lang w:val="en-US" w:eastAsia="zh-CN"/>
        </w:rPr>
        <w:t>10</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 xml:space="preserve">45.42 </w:t>
      </w:r>
      <w:r>
        <w:rPr>
          <w:rFonts w:hint="default" w:ascii="Times New Roman" w:hAnsi="Times New Roman" w:eastAsia="方正仿宋_GBK" w:cs="Times New Roman"/>
          <w:b w:val="0"/>
          <w:bCs w:val="0"/>
          <w:sz w:val="32"/>
          <w:szCs w:val="32"/>
        </w:rPr>
        <w:t>），人均月租金约</w:t>
      </w:r>
      <w:r>
        <w:rPr>
          <w:rFonts w:hint="default" w:ascii="Times New Roman" w:hAnsi="Times New Roman" w:eastAsia="方正仿宋_GBK" w:cs="Times New Roman"/>
          <w:b w:val="0"/>
          <w:bCs w:val="0"/>
          <w:sz w:val="32"/>
          <w:szCs w:val="32"/>
          <w:lang w:val="en-US" w:eastAsia="zh-CN"/>
        </w:rPr>
        <w:t>227.1</w:t>
      </w:r>
      <w:r>
        <w:rPr>
          <w:rFonts w:hint="default" w:ascii="Times New Roman" w:hAnsi="Times New Roman" w:eastAsia="方正仿宋_GBK" w:cs="Times New Roman"/>
          <w:b w:val="0"/>
          <w:bCs w:val="0"/>
          <w:sz w:val="32"/>
          <w:szCs w:val="32"/>
        </w:rPr>
        <w:t>元，占比</w:t>
      </w:r>
      <w:r>
        <w:rPr>
          <w:rFonts w:hint="default" w:ascii="Times New Roman" w:hAnsi="Times New Roman" w:eastAsia="方正仿宋_GBK" w:cs="Times New Roman"/>
          <w:b w:val="0"/>
          <w:bCs w:val="0"/>
          <w:sz w:val="32"/>
          <w:szCs w:val="32"/>
          <w:lang w:val="en-US" w:eastAsia="zh-CN"/>
        </w:rPr>
        <w:t>7.67</w:t>
      </w:r>
      <w:r>
        <w:rPr>
          <w:rFonts w:hint="default" w:ascii="Times New Roman" w:hAnsi="Times New Roman" w:eastAsia="方正仿宋_GBK" w:cs="Times New Roman"/>
          <w:b w:val="0"/>
          <w:bCs w:val="0"/>
          <w:sz w:val="32"/>
          <w:szCs w:val="32"/>
        </w:rPr>
        <w:t>％，处于可承受范围。整体方案兼顾公平与效率，促进社会和谐稳定。</w:t>
      </w:r>
    </w:p>
    <w:p>
      <w:pPr>
        <w:pStyle w:val="4"/>
        <w:pageBreakBefore w:val="0"/>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该方案不仅精准施策，还通过制度创新，推动城乡要素平等交换，缩小城乡差距，助力农业转移人口市民化，确保公共服务均等化。方案实施后，预计将惠及</w:t>
      </w:r>
      <w:r>
        <w:rPr>
          <w:rFonts w:hint="default" w:ascii="Times New Roman" w:hAnsi="Times New Roman" w:eastAsia="方正仿宋_GBK" w:cs="Times New Roman"/>
          <w:b w:val="0"/>
          <w:bCs w:val="0"/>
          <w:sz w:val="32"/>
          <w:szCs w:val="32"/>
          <w:lang w:val="en-US" w:eastAsia="zh-CN"/>
        </w:rPr>
        <w:t>8128</w:t>
      </w:r>
      <w:r>
        <w:rPr>
          <w:rFonts w:hint="default" w:ascii="Times New Roman" w:hAnsi="Times New Roman" w:eastAsia="方正仿宋_GBK" w:cs="Times New Roman"/>
          <w:b w:val="0"/>
          <w:bCs w:val="0"/>
          <w:sz w:val="32"/>
          <w:szCs w:val="32"/>
        </w:rPr>
        <w:t>户家庭，覆盖总面积</w:t>
      </w:r>
      <w:r>
        <w:rPr>
          <w:rFonts w:hint="default" w:ascii="Times New Roman" w:hAnsi="Times New Roman" w:eastAsia="方正仿宋_GBK" w:cs="Times New Roman"/>
          <w:b w:val="0"/>
          <w:bCs w:val="0"/>
          <w:sz w:val="32"/>
          <w:szCs w:val="32"/>
          <w:lang w:val="en-US" w:eastAsia="zh-CN"/>
        </w:rPr>
        <w:t>361014.49</w:t>
      </w:r>
      <w:r>
        <w:rPr>
          <w:rFonts w:hint="default" w:ascii="Times New Roman" w:hAnsi="Times New Roman" w:eastAsia="方正仿宋_GBK" w:cs="Times New Roman"/>
          <w:b w:val="0"/>
          <w:bCs w:val="0"/>
          <w:sz w:val="32"/>
          <w:szCs w:val="32"/>
        </w:rPr>
        <w:t>平方米，有效提升居民生活质量。通过租金差别化保障，特困及低保家庭月租金负担大幅减轻，低收入家庭经济压力得到缓解，中等收入家庭负担仍在合理范围内。此举不仅优化家庭经济负担，还促进了社会资源的合理配置，增强了公共租赁住房的公平性和可持续性，进一步提升了市民的幸福感和获得感，为构建和谐社会奠定了坚实基础。</w:t>
      </w:r>
    </w:p>
    <w:p>
      <w:pPr>
        <w:pStyle w:val="3"/>
        <w:pageBreakBefore w:val="0"/>
        <w:widowControl/>
        <w:numPr>
          <w:ilvl w:val="0"/>
          <w:numId w:val="0"/>
        </w:numPr>
        <w:kinsoku/>
        <w:wordWrap/>
        <w:overflowPunct/>
        <w:topLinePunct w:val="0"/>
        <w:autoSpaceDE/>
        <w:autoSpaceDN/>
        <w:bidi w:val="0"/>
        <w:adjustRightInd/>
        <w:snapToGrid/>
        <w:spacing w:beforeLines="0" w:afterLines="0" w:line="560" w:lineRule="exact"/>
        <w:ind w:left="0" w:leftChars="0" w:firstLine="643"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楷体_GBK" w:cs="Times New Roman"/>
          <w:b/>
          <w:bCs/>
          <w:sz w:val="32"/>
          <w:szCs w:val="32"/>
          <w:lang w:eastAsia="zh-CN"/>
        </w:rPr>
        <w:t>（二）房屋租赁市场调节。</w:t>
      </w:r>
      <w:r>
        <w:rPr>
          <w:rFonts w:hint="default" w:ascii="Times New Roman" w:hAnsi="Times New Roman" w:eastAsia="方正仿宋_GBK" w:cs="Times New Roman"/>
          <w:b w:val="0"/>
          <w:bCs w:val="0"/>
          <w:sz w:val="32"/>
          <w:szCs w:val="32"/>
        </w:rPr>
        <w:t>租金标准仅为市场价的</w:t>
      </w:r>
      <w:r>
        <w:rPr>
          <w:rFonts w:hint="default" w:ascii="Times New Roman" w:hAnsi="Times New Roman" w:eastAsia="方正仿宋_GBK" w:cs="Times New Roman"/>
          <w:b w:val="0"/>
          <w:bCs w:val="0"/>
          <w:sz w:val="32"/>
          <w:szCs w:val="32"/>
          <w:lang w:val="en-US" w:eastAsia="zh-CN"/>
        </w:rPr>
        <w:t>11</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72</w:t>
      </w:r>
      <w:r>
        <w:rPr>
          <w:rFonts w:hint="default" w:ascii="Times New Roman" w:hAnsi="Times New Roman" w:eastAsia="方正仿宋_GBK" w:cs="Times New Roman"/>
          <w:b w:val="0"/>
          <w:bCs w:val="0"/>
          <w:sz w:val="32"/>
          <w:szCs w:val="32"/>
        </w:rPr>
        <w:t>％时（参考</w:t>
      </w:r>
      <w:r>
        <w:rPr>
          <w:rFonts w:hint="default" w:ascii="Times New Roman" w:hAnsi="Times New Roman" w:eastAsia="方正仿宋_GBK" w:cs="Times New Roman"/>
          <w:b w:val="0"/>
          <w:bCs w:val="0"/>
          <w:sz w:val="32"/>
          <w:szCs w:val="32"/>
          <w:lang w:eastAsia="zh-CN"/>
        </w:rPr>
        <w:t>阿图什</w:t>
      </w:r>
      <w:r>
        <w:rPr>
          <w:rFonts w:hint="default" w:ascii="Times New Roman" w:hAnsi="Times New Roman" w:eastAsia="方正仿宋_GBK" w:cs="Times New Roman"/>
          <w:b w:val="0"/>
          <w:bCs w:val="0"/>
          <w:sz w:val="32"/>
          <w:szCs w:val="32"/>
        </w:rPr>
        <w:t>普通住宅1</w:t>
      </w:r>
      <w:r>
        <w:rPr>
          <w:rFonts w:hint="default" w:ascii="Times New Roman" w:hAnsi="Times New Roman" w:eastAsia="方正仿宋_GBK" w:cs="Times New Roman"/>
          <w:b w:val="0"/>
          <w:bCs w:val="0"/>
          <w:sz w:val="32"/>
          <w:szCs w:val="32"/>
          <w:lang w:val="en-US" w:eastAsia="zh-CN"/>
        </w:rPr>
        <w:t>3.06</w:t>
      </w:r>
      <w:r>
        <w:rPr>
          <w:rFonts w:hint="default" w:ascii="Times New Roman" w:hAnsi="Times New Roman" w:eastAsia="方正仿宋_GBK" w:cs="Times New Roman"/>
          <w:b w:val="0"/>
          <w:bCs w:val="0"/>
          <w:sz w:val="32"/>
          <w:szCs w:val="32"/>
        </w:rPr>
        <w:t>元／平方米市场均价），公租房有效平抑租赁市场价格，预防私租市场因供需失衡引发的价格异动，同时为房企提供配套保障房建设标准参考。</w:t>
      </w:r>
    </w:p>
    <w:p>
      <w:pPr>
        <w:pStyle w:val="3"/>
        <w:pageBreakBefore w:val="0"/>
        <w:widowControl/>
        <w:numPr>
          <w:ilvl w:val="0"/>
          <w:numId w:val="0"/>
        </w:numPr>
        <w:kinsoku/>
        <w:wordWrap/>
        <w:overflowPunct/>
        <w:topLinePunct w:val="0"/>
        <w:autoSpaceDE/>
        <w:autoSpaceDN/>
        <w:bidi w:val="0"/>
        <w:adjustRightInd/>
        <w:snapToGrid/>
        <w:spacing w:beforeLines="0" w:afterLines="0" w:line="560" w:lineRule="exact"/>
        <w:ind w:left="0" w:leftChars="0" w:firstLine="643" w:firstLineChars="200"/>
        <w:jc w:val="both"/>
        <w:textAlignment w:val="auto"/>
        <w:rPr>
          <w:rFonts w:hint="default" w:ascii="Times New Roman" w:hAnsi="Times New Roman" w:eastAsia="方正楷体_GBK" w:cs="Times New Roman"/>
          <w:b/>
          <w:bCs/>
          <w:sz w:val="32"/>
          <w:szCs w:val="32"/>
          <w:lang w:eastAsia="zh-CN"/>
        </w:rPr>
      </w:pPr>
      <w:r>
        <w:rPr>
          <w:rFonts w:hint="default" w:ascii="Times New Roman" w:hAnsi="Times New Roman" w:eastAsia="方正楷体_GBK" w:cs="Times New Roman"/>
          <w:b/>
          <w:bCs/>
          <w:sz w:val="32"/>
          <w:szCs w:val="32"/>
          <w:lang w:eastAsia="zh-CN"/>
        </w:rPr>
        <w:t>（三）社会经济效益分析</w:t>
      </w:r>
    </w:p>
    <w:p>
      <w:pPr>
        <w:pStyle w:val="4"/>
        <w:pageBreakBefore w:val="0"/>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b w:val="0"/>
          <w:bCs w:val="0"/>
          <w:sz w:val="32"/>
          <w:szCs w:val="32"/>
        </w:rPr>
        <w:t>分层定价机制体现精准保障理念：低保家庭租金低于成本价</w:t>
      </w:r>
      <w:r>
        <w:rPr>
          <w:rFonts w:hint="default" w:ascii="Times New Roman" w:hAnsi="Times New Roman" w:eastAsia="方正仿宋_GBK" w:cs="Times New Roman"/>
          <w:b w:val="0"/>
          <w:bCs w:val="0"/>
          <w:sz w:val="32"/>
          <w:szCs w:val="32"/>
          <w:lang w:val="en-US" w:eastAsia="zh-CN"/>
        </w:rPr>
        <w:t>76</w:t>
      </w:r>
      <w:r>
        <w:rPr>
          <w:rFonts w:hint="default" w:ascii="Times New Roman" w:hAnsi="Times New Roman" w:eastAsia="方正仿宋_GBK" w:cs="Times New Roman"/>
          <w:b w:val="0"/>
          <w:bCs w:val="0"/>
          <w:sz w:val="32"/>
          <w:szCs w:val="32"/>
        </w:rPr>
        <w:t>％，直接承接社会兜底责任；中低收入家庭租金接近成本价则传递“适度责任分担”信号。覆盖外来务工人员消除户籍壁垒，契合国家</w:t>
      </w:r>
      <w:r>
        <w:rPr>
          <w:rFonts w:hint="default" w:ascii="Times New Roman" w:hAnsi="Times New Roman" w:eastAsia="方正仿宋_GBK" w:cs="Times New Roman"/>
          <w:b w:val="0"/>
          <w:bCs w:val="0"/>
          <w:spacing w:val="-17"/>
          <w:sz w:val="32"/>
          <w:szCs w:val="32"/>
        </w:rPr>
        <w:t>新型城镇化战略，预计可为</w:t>
      </w:r>
      <w:r>
        <w:rPr>
          <w:rFonts w:hint="default" w:ascii="Times New Roman" w:hAnsi="Times New Roman" w:eastAsia="方正仿宋_GBK" w:cs="Times New Roman"/>
          <w:b w:val="0"/>
          <w:bCs w:val="0"/>
          <w:spacing w:val="-17"/>
          <w:sz w:val="32"/>
          <w:szCs w:val="32"/>
          <w:lang w:eastAsia="zh-CN"/>
        </w:rPr>
        <w:t>阿图什</w:t>
      </w:r>
      <w:r>
        <w:rPr>
          <w:rFonts w:hint="default" w:ascii="Times New Roman" w:hAnsi="Times New Roman" w:eastAsia="方正仿宋_GBK" w:cs="Times New Roman"/>
          <w:b w:val="0"/>
          <w:bCs w:val="0"/>
          <w:spacing w:val="-17"/>
          <w:sz w:val="32"/>
          <w:szCs w:val="32"/>
        </w:rPr>
        <w:t>市增加0.5％—1％的稳定劳动力供给。</w:t>
      </w:r>
    </w:p>
    <w:p>
      <w:pPr>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eastAsia="zh-CN"/>
        </w:rPr>
      </w:pPr>
    </w:p>
    <w:p>
      <w:pPr>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eastAsia="zh-CN"/>
        </w:rPr>
      </w:pPr>
    </w:p>
    <w:p>
      <w:pPr>
        <w:pageBreakBefore w:val="0"/>
        <w:kinsoku/>
        <w:wordWrap/>
        <w:overflowPunct/>
        <w:topLinePunct w:val="0"/>
        <w:autoSpaceDE/>
        <w:autoSpaceDN/>
        <w:bidi w:val="0"/>
        <w:adjustRightInd/>
        <w:snapToGrid/>
        <w:spacing w:line="560" w:lineRule="exact"/>
        <w:ind w:firstLine="4160" w:firstLineChars="13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阿图什市发展和改革委员会</w:t>
      </w:r>
    </w:p>
    <w:p>
      <w:pPr>
        <w:pageBreakBefore w:val="0"/>
        <w:kinsoku/>
        <w:wordWrap/>
        <w:overflowPunct/>
        <w:topLinePunct w:val="0"/>
        <w:autoSpaceDE/>
        <w:autoSpaceDN/>
        <w:bidi w:val="0"/>
        <w:adjustRightInd/>
        <w:snapToGrid/>
        <w:spacing w:line="560" w:lineRule="exact"/>
        <w:ind w:firstLine="4160" w:firstLineChars="13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阿图什市住房和城乡建设局</w:t>
      </w:r>
    </w:p>
    <w:p>
      <w:pPr>
        <w:pageBreakBefore w:val="0"/>
        <w:kinsoku/>
        <w:wordWrap/>
        <w:overflowPunct/>
        <w:topLinePunct w:val="0"/>
        <w:autoSpaceDE/>
        <w:autoSpaceDN/>
        <w:bidi w:val="0"/>
        <w:adjustRightInd/>
        <w:snapToGrid/>
        <w:spacing w:line="560" w:lineRule="exact"/>
        <w:ind w:firstLine="4800" w:firstLineChars="15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2026年10月</w:t>
      </w:r>
      <w:r>
        <w:rPr>
          <w:rFonts w:hint="eastAsia" w:eastAsia="方正仿宋_GBK" w:cs="Times New Roman"/>
          <w:sz w:val="32"/>
          <w:szCs w:val="32"/>
          <w:lang w:val="en-US" w:eastAsia="zh-CN"/>
        </w:rPr>
        <w:t>21</w:t>
      </w:r>
      <w:r>
        <w:rPr>
          <w:rFonts w:hint="default" w:ascii="Times New Roman" w:hAnsi="Times New Roman" w:eastAsia="方正仿宋_GBK" w:cs="Times New Roman"/>
          <w:sz w:val="32"/>
          <w:szCs w:val="32"/>
          <w:lang w:val="en-US" w:eastAsia="zh-CN"/>
        </w:rPr>
        <w:t>日</w:t>
      </w:r>
    </w:p>
    <w:p>
      <w:bookmarkStart w:id="0" w:name="_GoBack"/>
      <w:bookmarkEnd w:id="0"/>
    </w:p>
    <w:sectPr>
      <w:headerReference r:id="rId3" w:type="default"/>
      <w:footerReference r:id="rId5" w:type="default"/>
      <w:headerReference r:id="rId4" w:type="even"/>
      <w:footerReference r:id="rId6" w:type="even"/>
      <w:pgSz w:w="12240" w:h="15840"/>
      <w:pgMar w:top="2098" w:right="1474" w:bottom="1984" w:left="1587" w:header="851" w:footer="1417" w:gutter="0"/>
      <w:pgNumType w:fmt="numberInDash"/>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思源黑体">
    <w:altName w:val="黑体"/>
    <w:panose1 w:val="00000000000000000000"/>
    <w:charset w:val="00"/>
    <w:family w:val="auto"/>
    <w:pitch w:val="default"/>
    <w:sig w:usb0="00000000" w:usb1="00000000" w:usb2="00000000"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aePyQxoCAAAhBAAADgAA&#10;AAAAAAABACAAAAAfAQAAZHJzL2Uyb0RvYy54bWxQSwUGAAAAAAYABgBZAQAAqwUAAAAA&#10;">
              <v:path/>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8240;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BqVKztYA&#10;AAAGAQAADwAAAAAAAAABACAAAAAiAAAAZHJzL2Rvd25yZXYueG1sUEsBAhQAFAAAAAgAh07iQLFY&#10;tLchAgAAKwQAAA4AAAAAAAAAAQAgAAAAJQEAAGRycy9lMm9Eb2MueG1sUEsFBgAAAAAGAAYAWQEA&#10;ALgFAAAAAA==&#10;">
              <v:path/>
              <v:fill on="f" focussize="0,0"/>
              <v:stroke on="f" weight="0.5pt"/>
              <v:imagedata o:title=""/>
              <o:lock v:ext="edit" aspectratio="f"/>
              <v:textbox inset="16pt,0mm,16pt,0mm" style="mso-fit-shape-to-text:t;">
                <w:txbxContent>
                  <w:p>
                    <w:pPr>
                      <w:pStyle w:val="5"/>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6AD0D"/>
    <w:multiLevelType w:val="singleLevel"/>
    <w:tmpl w:val="0B76AD0D"/>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836A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思源黑体" w:cs="Times New Roman"/>
      <w:sz w:val="24"/>
      <w:szCs w:val="24"/>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character" w:default="1" w:styleId="9">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4">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character" w:customStyle="1" w:styleId="10">
    <w:name w:val="font11"/>
    <w:basedOn w:val="9"/>
    <w:uiPriority w:val="0"/>
    <w:rPr>
      <w:rFonts w:hint="eastAsia" w:ascii="宋体" w:hAnsi="宋体" w:eastAsia="宋体" w:cs="宋体"/>
      <w:b/>
      <w:bCs/>
      <w:color w:val="FFFFFF"/>
      <w:sz w:val="26"/>
      <w:szCs w:val="26"/>
      <w:u w:val="none"/>
    </w:rPr>
  </w:style>
  <w:style w:type="character" w:customStyle="1" w:styleId="11">
    <w:name w:val="font41"/>
    <w:basedOn w:val="9"/>
    <w:uiPriority w:val="0"/>
    <w:rPr>
      <w:rFonts w:hint="eastAsia" w:ascii="微软雅黑" w:hAnsi="微软雅黑" w:eastAsia="微软雅黑" w:cs="微软雅黑"/>
      <w:b/>
      <w:bCs/>
      <w:color w:val="FFFFFF"/>
      <w:sz w:val="26"/>
      <w:szCs w:val="26"/>
      <w:u w:val="none"/>
    </w:rPr>
  </w:style>
  <w:style w:type="paragraph" w:customStyle="1" w:styleId="12">
    <w:name w:val="表格标题"/>
    <w:next w:val="1"/>
    <w:qFormat/>
    <w:uiPriority w:val="0"/>
    <w:pPr>
      <w:overflowPunct w:val="0"/>
      <w:topLinePunct/>
      <w:spacing w:line="560" w:lineRule="exact"/>
      <w:jc w:val="center"/>
      <w:outlineLvl w:val="9"/>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2026-10-21T12:40:00Z</dcterms:created>
  <dc:creator>Administrator</dc:creator>
  <cp:lastModifiedBy>Administrator</cp:lastModifiedBy>
  <dcterms:modified xsi:type="dcterms:W3CDTF">2026-10-21T12:40:18Z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