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sz w:val="28"/>
          <w:szCs w:val="28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28"/>
          <w:szCs w:val="28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新疆维吾尔自治区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消防员招录考核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highlight w:val="none"/>
        </w:rPr>
        <w:t>体格检查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highlight w:val="none"/>
          <w:lang w:val="en-US" w:eastAsia="zh-CN"/>
        </w:rPr>
        <w:t>标准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highlight w:val="none"/>
          <w:shd w:val="clear" w:fill="FFFFFF"/>
        </w:rPr>
        <w:t>《应征公民体格检查标准》摘要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84"/>
        <w:jc w:val="center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lang w:eastAsia="zh-CN"/>
        </w:rPr>
      </w:pPr>
      <w:r>
        <w:rPr>
          <w:rStyle w:val="10"/>
          <w:rFonts w:hint="eastAsia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84"/>
        <w:jc w:val="center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第一章</w:t>
      </w: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外科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84"/>
        <w:jc w:val="center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第一条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男性身高160cm以上，女性身高158cm以上，合格。条件兵身高条件按有关标准执行。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第二条</w:t>
      </w:r>
      <w:r>
        <w:rPr>
          <w:rStyle w:val="10"/>
          <w:rFonts w:hint="eastAsia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体重符合下列条件且空腹血糖&lt;7.0mmol/L的，合格。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（一）男性：17.5≤BMI&lt;30,其中：17.5≤男性身体条件兵BMI&lt;27；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（二）女性：17≤BMI&lt;24。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BMI≥28须加查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血液化血红蛋白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检查项目，糖化血红蛋白百分比&lt;6.5%，合格。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（BMI=体重（千克）除以身高（米）的平方）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第三条</w:t>
      </w:r>
      <w:r>
        <w:rPr>
          <w:rStyle w:val="10"/>
          <w:rFonts w:hint="eastAsia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颅脑外伤，颅脑畸形，颅脑手术史，脑外伤后综合症，不合格。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第四条</w:t>
      </w:r>
      <w:r>
        <w:rPr>
          <w:rStyle w:val="10"/>
          <w:rFonts w:hint="eastAsia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颈部运动功能受限，斜颈，Ⅲ度以上单纯性甲状腺肿，乳腺肿瘤，不合格。单纯性甲状腺肿，。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第五条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骨、关节、滑囊疾病或损伤及其后遗症，骨、关节畸形，胸廓畸形，习惯性脱臼，颈、胸、腰椎骨折史，腰椎间盘突出，强直性脊柱炎，影响肢体功能的腱鞘疾病，不合格。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下列情况合格：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（一）可自行矫正的脊柱侧弯；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（二）四肢单纯性骨折，治愈1年后，X线片显示骨折线消失，复位良好，无功能障碍及后遗症；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（三)关节弹响排除骨关节疾病或损伤，不影响正常功能的；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（四）大骨节病仅指、趾关节稍粗大，无自觉症状，无功能障碍；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（五）轻度胸廓畸形。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第六条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肘关节过伸超过15度，肘关节外翻超过20度，或虽未超过前述规定但存在功能障碍，不合格。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第七条</w:t>
      </w:r>
      <w:r>
        <w:rPr>
          <w:rStyle w:val="10"/>
          <w:rFonts w:hint="eastAsia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下蹲不全，两下肢不等长超过2cm，膝内翻股骨内髁间距离和膝外翻胫骨内踝间距离超过7cm，或虽未超过前述规定但步态异常，不合格。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轻度下蹲不全（膝后夹角≤45度）。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双足并拢不能完全下蹲，或勉强下蹲不稳者，可调整下蹲姿势（双足分开不超过肩宽），调整姿势后能完全下蹲或轻度下蹲不全者（臀肌挛缩综合征、跟腱短、下肢关节病变等病理性原因除外）。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第八条</w:t>
      </w:r>
      <w:r>
        <w:rPr>
          <w:rStyle w:val="10"/>
          <w:rFonts w:hint="eastAsia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手指、足趾残缺或畸形，足底弓完全消失的扁平足，重度皲裂症，不合格。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第九条</w:t>
      </w:r>
      <w:r>
        <w:rPr>
          <w:rStyle w:val="10"/>
          <w:rFonts w:hint="eastAsia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恶性肿瘤，面颈部长径超过1cm的良性肿瘤、囊肿，其他部位长径超过3cm的良性肿瘤、囊肿，或虽未超出前述规定但影响功能和训练的，不合格。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第十条</w:t>
      </w:r>
      <w:r>
        <w:rPr>
          <w:rStyle w:val="10"/>
          <w:rFonts w:hint="eastAsia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瘢痕体质，面颈部长径超过3cm或影响功能的瘢痕，其他部位影响功能的瘢痕，不合格。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第十一条</w:t>
      </w:r>
      <w:r>
        <w:rPr>
          <w:rStyle w:val="10"/>
          <w:rFonts w:hint="eastAsia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面颈部文身，着军队制式体能训练服其他裸露部位长径超过3cm的文身，其他部位长径超过10cm的文身，男性文眉、文眼线、文唇，女性文唇，不合格。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第十二条</w:t>
      </w:r>
      <w:r>
        <w:rPr>
          <w:rStyle w:val="10"/>
          <w:rFonts w:hint="eastAsia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脉管炎，动脉瘤，中、重度下肢静脉曲张和精索静脉曲张，不合格。下肢静脉曲张，精索静脉曲张，。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第十三条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胸、腹腔手术史，疝，脱肛，肛瘘，肛旁脓肿，重度陈旧性肛裂，环状痔，混合痔，不合格。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84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下列情况合格：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84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（一）阑尾炎手术后半年以上，无后遗症；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84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（二）腹股沟疝、股疝手术后1年以上，无后遗症；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84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（三）2个以下且长径均在0.8cm以下的混合痔。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第十四条</w:t>
      </w:r>
      <w:r>
        <w:rPr>
          <w:rStyle w:val="10"/>
          <w:rFonts w:hint="eastAsia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泌尿生殖系统疾病或损伤及其后遗症，生殖器官畸形或发育不全，单睾，隐睾及其术后，不合格。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下列情况合格：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（一）无自觉症状的轻度非交通性精索鞘膜积液，不大于健侧睾丸；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（二）无自觉症状的睾丸鞘膜积液，包括睾丸在内不大于健侧睾丸1倍；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（三）交通性鞘膜积液，手术后1年以上无复发，无后遗症；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（四）无压痛、无自觉症状的精索、副睾小结节，数量在2个以下且长径均在0.5cm以下；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（五）包茎、包皮过长；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（六）轻度急性包皮炎、阴囊炎。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第十五条</w:t>
      </w:r>
      <w:r>
        <w:rPr>
          <w:rStyle w:val="10"/>
          <w:rFonts w:hint="eastAsia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重度腋臭，不合格。轻度腋臭，。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第十六条</w:t>
      </w:r>
      <w:r>
        <w:rPr>
          <w:rStyle w:val="10"/>
          <w:rFonts w:hint="eastAsia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头癣，泛发性体癣，疥疮，慢性泛发性湿疹，慢性荨麻疹，泛发性神经性皮炎，银屑病，面颈部长径超过1cm的血管痣、色素痣、胎痣和白癜风，其他传染性或难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以治愈的皮肤病，不合格。多发性毛囊炎，皮肤对刺激物过敏或有接触性皮炎史，手足部位近3年连续发生冻疮，。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下列情况合格：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（一）单发局限性神经性皮炎，长径在3cm以下；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（二）股癣，手（足）癣，甲（指、趾）癣，躯干花斑癣；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（三）身体其他部位白癜风不超过2处，每处长径在3cm以下。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第十七条</w:t>
      </w:r>
      <w:r>
        <w:rPr>
          <w:rStyle w:val="10"/>
          <w:rFonts w:hint="eastAsia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淋病，梅毒，软下疳，性病性淋巴肉芽肿，非淋菌性尿道炎，尖锐湿疣，生殖器疱疹，以及其他性传播疾病，不合格。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84"/>
        <w:jc w:val="center"/>
        <w:textAlignment w:val="auto"/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第二章</w:t>
      </w: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内科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84"/>
        <w:jc w:val="center"/>
        <w:textAlignment w:val="auto"/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第十八条</w:t>
      </w:r>
      <w:r>
        <w:rPr>
          <w:rStyle w:val="10"/>
          <w:rFonts w:hint="eastAsia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血压在下列范围，合格。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（一）收缩压≥90 mmHg，＜140 mmHg；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（二）舒张压≥60 mmHg，＜90 mmHg。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第十九条</w:t>
      </w:r>
      <w:r>
        <w:rPr>
          <w:rStyle w:val="10"/>
          <w:rFonts w:hint="eastAsia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心率在下列范围，合格。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（一）心率60～100次/分；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（二）心率50～59次/分或101～110次/分，经检查系生理性。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第二十条</w:t>
      </w:r>
      <w:r>
        <w:rPr>
          <w:rStyle w:val="10"/>
          <w:rFonts w:hint="eastAsia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高血压病，器质性心脏病，血管疾病，右位心脏，不合格。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下列情况合格：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（一）听诊发现心律不齐、心脏收缩期杂音的，经检查系生理性；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（二）直立性低血压、周围血管舒缩障碍。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第二十一条</w:t>
      </w:r>
      <w:r>
        <w:rPr>
          <w:rStyle w:val="10"/>
          <w:rFonts w:hint="eastAsia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慢性支气管炎，支气管扩张，支气管哮喘，肺大泡，气胸及气胸史，以及其他呼吸系统慢性疾病，不合格。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第二十二条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严重慢性胃、肠疾病，肝脏、胆囊、脾脏、胰腺疾病，内脏下垂，腹部包块，不合格。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下列情况合格：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（一）仰卧位，平静呼吸，在右锁骨中线肋缘下触及肝脏不超过1.5cm，剑突下不超过3cm，质软，边薄，平滑，无触痛、叩击痛，肝上界在正常范围，左肋缘下未触及脾脏，无贫血，营养状况良好；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（二）既往因患疟疾、血吸虫病、黑热病引起的脾脏肿大，现无自觉症状，无贫血，营养状况良好。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第二十三条</w:t>
      </w:r>
      <w:r>
        <w:rPr>
          <w:rStyle w:val="10"/>
          <w:rFonts w:hint="eastAsia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泌尿、血液、内分泌系统疾病，代谢性疾病，免疫性疾病，不合格。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第二十四条</w:t>
      </w:r>
      <w:r>
        <w:rPr>
          <w:rStyle w:val="10"/>
          <w:rFonts w:hint="eastAsia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艾滋病，病毒性肝炎，结核，流行性出血热，细菌性和阿米巴性痢疾，黑热病，伤寒，副伤寒，布鲁氏菌病，钩端螺旋体病，血吸虫病，疟疾，丝虫病，以及其他传染病，不合格。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下列情况合格：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（一）急性病毒性肝炎治愈后2年以上未再复发，无症状和体征，实验室检查正常；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（二）原发性肺结核、继发性肺结核、结核性胸膜炎、肾结核、腹膜结核，临床治愈后3年无复发；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（三）细菌性痢疾治愈1年以上；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（四）疟疾、黑热病、血吸虫病、阿米巴性痢疾、钩端螺旋体病、流行性出血热、伤寒、副伤寒、布鲁氏菌病，治愈2年以上，无后遗症；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（五）丝虫病治愈半年以上，无后遗症。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第二十五条</w:t>
      </w:r>
      <w:r>
        <w:rPr>
          <w:rStyle w:val="10"/>
          <w:rFonts w:hint="eastAsia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癫痫，以及其他神经系统疾病及后遗症，不合格。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第二十六条</w:t>
      </w:r>
      <w:r>
        <w:rPr>
          <w:rStyle w:val="10"/>
          <w:rFonts w:hint="eastAsia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精神分裂症，转换性障碍，分离性障碍，抑郁症，躁狂症，精神活性物质滥用和依赖，人格障碍，应激障碍，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睡眠障碍，进食障碍，精神发育迟滞，遗尿症，以及其他精神类疾病，不合格。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第二十七条</w:t>
      </w:r>
      <w:r>
        <w:rPr>
          <w:rStyle w:val="10"/>
          <w:rFonts w:hint="eastAsia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影响正常表达的口吃，不合格。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84"/>
        <w:jc w:val="center"/>
        <w:textAlignment w:val="auto"/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第三章</w:t>
      </w: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耳鼻咽喉科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84"/>
        <w:jc w:val="center"/>
        <w:textAlignment w:val="auto"/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第二十八条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听力测定双侧耳语均低于5m，不合格。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一侧耳语5m、另一侧不低于3m，陆勤人员合格。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第二十九条</w:t>
      </w:r>
      <w:r>
        <w:rPr>
          <w:rStyle w:val="10"/>
          <w:rFonts w:hint="eastAsia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眩晕病，不合格。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第三十条</w:t>
      </w:r>
      <w:r>
        <w:rPr>
          <w:rStyle w:val="10"/>
          <w:rFonts w:hint="eastAsia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耳廓明显畸形，外耳道闭锁，反复发炎的耳前瘘管，耳廓及外耳道湿疹，耳霉菌病，不合格。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轻度耳廓及外耳道湿疹，轻度耳霉菌病，陆勤人员合格。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第三十一条</w:t>
      </w:r>
      <w:r>
        <w:rPr>
          <w:rStyle w:val="10"/>
          <w:rFonts w:hint="eastAsia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鼓膜穿孔，化脓性中耳炎，乳突炎，以及其他难以治愈的耳病，不合格。鼓膜中度以上内陷，鼓膜瘢痕或钙化斑超过鼓膜的1/3，咽鼓管通气功能、耳气压功能及鼓膜活动不良，咽鼓管咽口或周围淋巴样组织增生，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鼓膜内陷、粘连、萎缩、瘢痕、钙化斑，条件兵合格。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第三十二条</w:t>
      </w:r>
      <w:r>
        <w:rPr>
          <w:rStyle w:val="10"/>
          <w:rFonts w:hint="eastAsia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嗅觉丧失，不合格。嗅觉迟钝，。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第三十三条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鼻中隔穿孔，鼻畸形，重度肥厚性鼻炎，萎缩性鼻炎，重度鼻粘膜糜烂，鼻息肉，中鼻甲息肉样变，以及其他影响鼻功能的慢性鼻病，不合格。严重变应性鼻炎，肥厚性鼻炎，慢性鼻窦炎，严重鼻中隔偏曲，。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不影响副鼻窦引流的中鼻甲肥大，中鼻道有少量粘液脓性分泌物，轻度萎缩性鼻炎，陆勤人员合格。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第三十四条</w:t>
      </w:r>
      <w:r>
        <w:rPr>
          <w:rStyle w:val="10"/>
          <w:rFonts w:hint="eastAsia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超过Ⅱ度肿大的慢性扁桃体炎，影响吞咽、发音功能难以治愈的咽、喉疾病，严重阻塞性睡眠呼吸暂停综合征，不合格。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84"/>
        <w:jc w:val="center"/>
        <w:textAlignment w:val="auto"/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第四章</w:t>
      </w: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眼科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84"/>
        <w:jc w:val="center"/>
        <w:textAlignment w:val="auto"/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第三十五条</w:t>
      </w:r>
      <w:r>
        <w:rPr>
          <w:rStyle w:val="10"/>
          <w:rFonts w:hint="eastAsia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任何一眼裸眼视力低于4.5，不合格。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任何一眼裸眼视力低于4.8，需进行矫正视力检查，任何一眼矫正视力低于4.8或矫正度数超过600度，不合格。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屈光不正经准分子激光手术（不含有晶体眼人工晶体植入术等其他术式）后半年以上，无并发症，任何一眼裸眼视力达到4.8，眼底检查正常。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条件兵视力合格条件按有关标准执行。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第三十六条</w:t>
      </w:r>
      <w:r>
        <w:rPr>
          <w:rStyle w:val="10"/>
          <w:rFonts w:hint="eastAsia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色弱，色盲，不合格。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能够识别红、绿、黄、蓝、紫各单色者，陆勤人员合格。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第三十七条</w:t>
      </w:r>
      <w:r>
        <w:rPr>
          <w:rStyle w:val="10"/>
          <w:rFonts w:hint="eastAsia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影响眼功能的眼睑、睑缘、结膜、泪器疾病，不合格。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伸入角膜不超过2mm的假性翼状胬肉，陆勤人员合格。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第三十八条</w:t>
      </w:r>
      <w:r>
        <w:rPr>
          <w:rStyle w:val="10"/>
          <w:rFonts w:hint="eastAsia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眼球突出，眼球震颤，眼肌疾病，不合格。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15度以内的共同性内、外斜视，陆勤人员合格。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第三十九条</w:t>
      </w:r>
      <w:r>
        <w:rPr>
          <w:rStyle w:val="10"/>
          <w:rFonts w:hint="eastAsia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角膜、巩膜、虹膜睫状体疾病，瞳孔变形、运动障碍，不合格。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不影响视力的角膜云翳，合格。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第四十条</w:t>
      </w:r>
      <w:r>
        <w:rPr>
          <w:rStyle w:val="10"/>
          <w:rFonts w:hint="eastAsia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晶状体、玻璃体、视网膜、脉络膜、视神经疾病，以及青光眼，不合格。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先天性少数散在的晶状体小混浊点，合格。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84"/>
        <w:jc w:val="center"/>
        <w:textAlignment w:val="auto"/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第五章</w:t>
      </w: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口腔科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84"/>
        <w:jc w:val="center"/>
        <w:textAlignment w:val="auto"/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5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第四十一条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深度龋齿超过3个，缺齿超过2个（经正畸治疗拔除、牙列整齐的除外），全口义齿及复杂的可摘局部义齿，重度牙周炎，影响咀嚼及发音功能的口腔疾病，颞颌关节疾病，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唇、腭裂及唇裂术后明显瘢痕，不合格。经治疗、修复后功能良好的龋齿、缺齿，合格。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第四十二条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中度以上氟斑牙及牙釉质发育不全，切牙、尖牙、双尖牙明显缺损或缺失，超牙合超过0.5cm，开牙合超过0.3cm，上下颌牙咬合到对侧牙龈的深覆牙合，反牙合，牙列不齐，重度牙龈炎，中度牙周炎，。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下列情况合格：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（一）上下颌左右尖牙、双尖牙咬合相距0.3cm以内；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（二）切牙缺失1个，经固定义齿修复后功能良好，或牙列无间隙，替代牙功能良好；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（三）不影响咬合的个别切牙牙列不齐或重叠；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（四）不影响咬合的个别切牙轻度反牙合，无其他体征；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（五）错牙合畸形经正畸治疗后功能良好。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第四十三条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慢性腮腺炎，腮腺囊肿，口腔肿瘤，不合格。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84"/>
        <w:jc w:val="center"/>
        <w:textAlignment w:val="auto"/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第六章</w:t>
      </w: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妇科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84"/>
        <w:jc w:val="center"/>
        <w:textAlignment w:val="auto"/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第四十四条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闭经，严重痛经，子宫不规则出血，功能性子宫出血，子宫内膜异位症，不合格。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第四十五条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内外生殖器畸形或缺陷，不合格。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第四十六条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急、慢性盆腔炎，盆腔肿物，不合格。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第四十七条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霉菌性阴道炎，滴虫性阴道炎，不合格。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第四十八条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妊娠，不合格。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84"/>
        <w:jc w:val="center"/>
        <w:textAlignment w:val="auto"/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第七章</w:t>
      </w: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辅助检查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84"/>
        <w:jc w:val="center"/>
        <w:textAlignment w:val="auto"/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第四十九条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血细胞分析结果在下列范围，合格。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（一）血红蛋白：男性130～175g／L，女性115～150g／L；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（二）红细胞计数：男性4.3～5.8×1012／L，女性3.8～5.1×1012／L；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（三）白细胞计数：3.5～9.5×109／L；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（四）中性粒细胞百分数：40％～75％；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（五）淋巴细胞百分数：20％～50％；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（六）血小板计数：125～350×109／L。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血常规检查结果要结合临床及地区差异作出正确结论。血红蛋白、红细胞数、白细胞总数、白细胞分类、血小板计数稍高或稍低，根据所在地区人体正常值范围，在排除器质性病变的前提下，不作单项淘汰。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第五十条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血生化分析结果在下列范围，合格。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（一）血清丙氨酸氨基转移酶:男性9～50 U/L，女性7～40 U/L；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血清丙氨酸氨基转移酶，男性&gt;50 U/L、≤60 U/L，女性&gt;40 U/L、≤50 U/L，应当结合临床物理检查，在排除疾病的情况下，视为合格，但须从严掌握；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（二）血清肌酐：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酶法：男性59～104μmol/L，女性45～84μmol/L；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苦味酸速率法：男性62～115μmol/L，女性53～97μmol/L；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苦味酸去蛋白终点法：男性44～133μmol/L，女性70～106μmol/L；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（三）血清尿素：2.9～8.2mmol/L。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第五十一条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乙型肝炎表面抗原检测阳性，艾滋病病毒（HIV1+2）抗体检测阳性，不合格。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第五十二条</w:t>
      </w:r>
      <w:r>
        <w:rPr>
          <w:rStyle w:val="10"/>
          <w:rFonts w:hint="eastAsia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尿常规检查结果在下列范围，合格。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（一）尿蛋白：阴性至微量；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（二）尿酮体：阴性；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（三）尿糖：阴性；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（四）胆红素：阴性；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（五）尿胆原：0.1～1.0 Eμ／dl(弱阳性)。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尿常规检查结果要结合临床及地区差异作出正确结论。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第五十三条</w:t>
      </w:r>
      <w:r>
        <w:rPr>
          <w:rStyle w:val="10"/>
          <w:rFonts w:hint="eastAsia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尿液离心沉淀标本镜检结果在下列范围，合格。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（一）红细胞：男性0～偶见／高倍镜，女性0～3／高倍镜，女性不超过6个/高倍镜应结合外阴检查排除疾病；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（二）白细胞：男性0～3／高倍镜，女性0～5／高倍镜，不超过6个/高倍镜应结合外生殖器或外阴检查排除疾病；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（三）管型：无或偶见透明管型，无其他管型。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第五十四条</w:t>
      </w:r>
      <w:r>
        <w:rPr>
          <w:rStyle w:val="10"/>
          <w:rFonts w:hint="eastAsia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尿液毒品检测阳性，不合格。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第五十五条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尿液妊娠试验阴性，合格。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尿液妊娠试验阳性、但血清妊娠试验阴性，合格。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第五十六条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大便常规检查结果在下列范围，合格。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（一）外观：黄软；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（二）镜检：红、白细胞各0～2／高倍镜，无钩虫、鞭虫、绦虫、血吸虫、肝吸虫、姜片虫卵及肠道原虫。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大便常规检查，在地方性寄生虫病和血吸虫病流行地区为必检项目，其他地区根据需要进行检查。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第五十七条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胸部X射线检查结果在下列范围内，合格。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（一）胸部X射线检查未见异常；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（二）孤立散在的钙化点(直径不超过0.5cm)，双肺野不超过3个，密度高，边缘清晰，周围无浸润现象；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（三）肺纹理轻度增强(无呼吸道病史，无自觉症状)；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（四）一侧肋膈角轻度变钝(无心、肺、胸疾病史，无自觉症状)。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第五十八条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心电图检查结果在下列范围内，合格。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（一）正常心电图；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（二）大致正常心电图。大致正常心电图范围按有关规定执行。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第五十九条</w:t>
      </w:r>
      <w:r>
        <w:rPr>
          <w:rStyle w:val="10"/>
          <w:rFonts w:hint="eastAsia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腹部超声检查发现恶性征象、病理性脾肿大、胰腺病变、肝肾弥漫性实质损害、肾盂积水、结石、内脏反位、单肾以及其他病变和异常的，不合格。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下列情况合格（第五至十一款，条件兵除外）：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（一）肝、胆、胰、脾、双肾未见明显异常；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（二）轻、中度脂肪肝且肝功能正常；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（三）胆囊息肉样病变，数量3个以下且长径均在0.5cm以下；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（四）副脾；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（五）肝肾囊肿和血管瘤单脏器数量3个以下且长径均在1cm以下；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（六）单发肝肾囊肿和血管瘤长径3cm以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下；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（七）肝、脾内钙化灶数量3个以下且长径均在1cm以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下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（八）双肾实质钙化灶数量3个以下且长径1cm以下；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（九）双肾错构瘤数量2个以下且长径均在1cm以下；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（十）肾盂宽不超过1.5cm，输尿管不增宽；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（十一）脾脏长径10cm以下，厚度4.5cm以下；脾脏长径超过10cm或厚径超过4.5cm，但脾面积测量（0.8×长径×厚径）38cm2以下，排除器质性病变。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第六十条</w:t>
      </w:r>
      <w:r>
        <w:rPr>
          <w:rStyle w:val="10"/>
          <w:rFonts w:hint="eastAsia" w:ascii="Times New Roman" w:hAnsi="Times New Roman" w:eastAsia="方正仿宋_GBK" w:cs="Times New Roman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妇科超声检查发现子宫肌瘤、附件区不明性质包块以及其他病变和异常的，不合格。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下列情况合格：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（一）子宫、卵巢大小形态未见明显异常；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（二）不伴其他异常的盆腔积液深度不超过2cm；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（三）单发附件区、卵巢囊肿长径小于3cm。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4" w:left="1531" w:header="0" w:footer="107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870054-093F-4677-B8E3-78080A56BCF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1F734AC-0F79-4CE7-90B0-7041FF571807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8C592C1-CB0E-41B4-8625-103B0A799568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CB78621-42F3-4AC2-A108-E98D1DAA2A49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3BCBA103-E11B-4B5D-A4D7-915BF662883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DE9D01F1-27D3-410B-AF16-8A91B0010336}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  <w:embedRegular r:id="rId7" w:fontKey="{4826705B-1E8D-4119-AABD-814E34FAC55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仿宋_GB2312" w:eastAsia="仿宋_GB2312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firstLine="6720" w:firstLineChars="2800"/>
      <w:jc w:val="right"/>
      <w:rPr>
        <w:rFonts w:ascii="Batang" w:hAnsi="Batang" w:eastAsia="Batang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仿宋_GB2312" w:eastAsia="仿宋_GB2312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firstLine="240" w:firstLineChars="100"/>
      <w:jc w:val="both"/>
      <w:rPr>
        <w:rFonts w:ascii="Batang" w:hAnsi="Batang" w:eastAsia="Batang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line="320" w:lineRule="exact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ZWFmNTc3OTNkYmQ4MWJkYzE0MGY1YzdjYjllZjIifQ=="/>
  </w:docVars>
  <w:rsids>
    <w:rsidRoot w:val="004D58DE"/>
    <w:rsid w:val="001030CD"/>
    <w:rsid w:val="00207B15"/>
    <w:rsid w:val="002160CB"/>
    <w:rsid w:val="00273FB8"/>
    <w:rsid w:val="00353710"/>
    <w:rsid w:val="004D58DE"/>
    <w:rsid w:val="0068367C"/>
    <w:rsid w:val="007171D9"/>
    <w:rsid w:val="007F7AC1"/>
    <w:rsid w:val="00824DB7"/>
    <w:rsid w:val="00863C19"/>
    <w:rsid w:val="00876043"/>
    <w:rsid w:val="008F2695"/>
    <w:rsid w:val="009200ED"/>
    <w:rsid w:val="00A80869"/>
    <w:rsid w:val="00C52920"/>
    <w:rsid w:val="00E13018"/>
    <w:rsid w:val="00EE5BB5"/>
    <w:rsid w:val="00FD3AAB"/>
    <w:rsid w:val="02D84FEE"/>
    <w:rsid w:val="040867CF"/>
    <w:rsid w:val="0421563E"/>
    <w:rsid w:val="046652B9"/>
    <w:rsid w:val="05E119D5"/>
    <w:rsid w:val="06230813"/>
    <w:rsid w:val="06C40E4E"/>
    <w:rsid w:val="08C00DE7"/>
    <w:rsid w:val="090B3405"/>
    <w:rsid w:val="0A921D4C"/>
    <w:rsid w:val="0B4929B8"/>
    <w:rsid w:val="0BD851BE"/>
    <w:rsid w:val="0C137114"/>
    <w:rsid w:val="0C290FBE"/>
    <w:rsid w:val="0C35362A"/>
    <w:rsid w:val="0C8D1492"/>
    <w:rsid w:val="0D5E76E5"/>
    <w:rsid w:val="0F8E684A"/>
    <w:rsid w:val="107A2C1A"/>
    <w:rsid w:val="10F919A9"/>
    <w:rsid w:val="115765AB"/>
    <w:rsid w:val="11884714"/>
    <w:rsid w:val="119855B5"/>
    <w:rsid w:val="11A30B79"/>
    <w:rsid w:val="12313DB7"/>
    <w:rsid w:val="12344205"/>
    <w:rsid w:val="12C25930"/>
    <w:rsid w:val="13364B16"/>
    <w:rsid w:val="136B361E"/>
    <w:rsid w:val="13C052E2"/>
    <w:rsid w:val="13CC48E3"/>
    <w:rsid w:val="14187AA7"/>
    <w:rsid w:val="15BA5099"/>
    <w:rsid w:val="173435E7"/>
    <w:rsid w:val="176638D5"/>
    <w:rsid w:val="17DF1745"/>
    <w:rsid w:val="19400F7B"/>
    <w:rsid w:val="19D43DB0"/>
    <w:rsid w:val="1A032A84"/>
    <w:rsid w:val="1A8A0890"/>
    <w:rsid w:val="1B876FF5"/>
    <w:rsid w:val="1BC90F12"/>
    <w:rsid w:val="1BEC4D63"/>
    <w:rsid w:val="1C9B500B"/>
    <w:rsid w:val="1CD7774A"/>
    <w:rsid w:val="1D5279EC"/>
    <w:rsid w:val="1E115BE3"/>
    <w:rsid w:val="1F5D5682"/>
    <w:rsid w:val="20496965"/>
    <w:rsid w:val="21716888"/>
    <w:rsid w:val="224B29A4"/>
    <w:rsid w:val="232217F8"/>
    <w:rsid w:val="23AE3CE3"/>
    <w:rsid w:val="257862D3"/>
    <w:rsid w:val="25D269A0"/>
    <w:rsid w:val="27A46912"/>
    <w:rsid w:val="28762B03"/>
    <w:rsid w:val="29844E6D"/>
    <w:rsid w:val="299B724D"/>
    <w:rsid w:val="2C0C1FB2"/>
    <w:rsid w:val="2C821D9E"/>
    <w:rsid w:val="2CEE3CA6"/>
    <w:rsid w:val="2D163ABD"/>
    <w:rsid w:val="2D2B2039"/>
    <w:rsid w:val="2DD976AF"/>
    <w:rsid w:val="2EB95E84"/>
    <w:rsid w:val="2F531977"/>
    <w:rsid w:val="2F852DFC"/>
    <w:rsid w:val="300B437E"/>
    <w:rsid w:val="301C31D5"/>
    <w:rsid w:val="30361BE0"/>
    <w:rsid w:val="307348CD"/>
    <w:rsid w:val="311700C7"/>
    <w:rsid w:val="311B1E5A"/>
    <w:rsid w:val="31616FFD"/>
    <w:rsid w:val="31C94948"/>
    <w:rsid w:val="33591986"/>
    <w:rsid w:val="337300A2"/>
    <w:rsid w:val="34267D8A"/>
    <w:rsid w:val="34FB2F35"/>
    <w:rsid w:val="3590696C"/>
    <w:rsid w:val="36BD57E2"/>
    <w:rsid w:val="37144EDF"/>
    <w:rsid w:val="380F5FA3"/>
    <w:rsid w:val="38973384"/>
    <w:rsid w:val="38AD3F97"/>
    <w:rsid w:val="38F22A9F"/>
    <w:rsid w:val="3A0821CF"/>
    <w:rsid w:val="3A3F593D"/>
    <w:rsid w:val="3A65629C"/>
    <w:rsid w:val="3AD44B97"/>
    <w:rsid w:val="3AD934FE"/>
    <w:rsid w:val="3C283844"/>
    <w:rsid w:val="3C4743E3"/>
    <w:rsid w:val="3C71253C"/>
    <w:rsid w:val="3D875E1F"/>
    <w:rsid w:val="3DAE164C"/>
    <w:rsid w:val="3DD3225E"/>
    <w:rsid w:val="40157ED8"/>
    <w:rsid w:val="4037302E"/>
    <w:rsid w:val="41116B7C"/>
    <w:rsid w:val="4303241C"/>
    <w:rsid w:val="435234AC"/>
    <w:rsid w:val="4366799B"/>
    <w:rsid w:val="44462788"/>
    <w:rsid w:val="448B26CA"/>
    <w:rsid w:val="449A466A"/>
    <w:rsid w:val="45342B98"/>
    <w:rsid w:val="457A1639"/>
    <w:rsid w:val="458A0935"/>
    <w:rsid w:val="46047F5F"/>
    <w:rsid w:val="46AC5931"/>
    <w:rsid w:val="479D0F3E"/>
    <w:rsid w:val="4825677D"/>
    <w:rsid w:val="499F0F41"/>
    <w:rsid w:val="49D379D7"/>
    <w:rsid w:val="4A1C4586"/>
    <w:rsid w:val="4A314146"/>
    <w:rsid w:val="4A47726F"/>
    <w:rsid w:val="4A806B05"/>
    <w:rsid w:val="4A9D6DF3"/>
    <w:rsid w:val="4AC67EC0"/>
    <w:rsid w:val="4AE9570C"/>
    <w:rsid w:val="4BE06F1D"/>
    <w:rsid w:val="4C054873"/>
    <w:rsid w:val="4C13768D"/>
    <w:rsid w:val="4C9805E7"/>
    <w:rsid w:val="4D231D7F"/>
    <w:rsid w:val="4E473F47"/>
    <w:rsid w:val="4FD419D0"/>
    <w:rsid w:val="4FF3116E"/>
    <w:rsid w:val="50AB00FD"/>
    <w:rsid w:val="50FD1391"/>
    <w:rsid w:val="525B3C87"/>
    <w:rsid w:val="53104E3B"/>
    <w:rsid w:val="54BC6EE5"/>
    <w:rsid w:val="552B6AEC"/>
    <w:rsid w:val="554E52FB"/>
    <w:rsid w:val="56B3057D"/>
    <w:rsid w:val="56BF00FB"/>
    <w:rsid w:val="574E6148"/>
    <w:rsid w:val="57D96F38"/>
    <w:rsid w:val="5859719F"/>
    <w:rsid w:val="5901779B"/>
    <w:rsid w:val="59B913E6"/>
    <w:rsid w:val="59CA7F44"/>
    <w:rsid w:val="5A7B2F63"/>
    <w:rsid w:val="5AE47FFF"/>
    <w:rsid w:val="5B2309B4"/>
    <w:rsid w:val="5B677531"/>
    <w:rsid w:val="5DF161AE"/>
    <w:rsid w:val="5E234307"/>
    <w:rsid w:val="5FF067C2"/>
    <w:rsid w:val="60686382"/>
    <w:rsid w:val="607912C2"/>
    <w:rsid w:val="60914E65"/>
    <w:rsid w:val="60AD29B9"/>
    <w:rsid w:val="61261D44"/>
    <w:rsid w:val="62682BA0"/>
    <w:rsid w:val="62EF129D"/>
    <w:rsid w:val="638211F5"/>
    <w:rsid w:val="64A21E1D"/>
    <w:rsid w:val="657C63B1"/>
    <w:rsid w:val="664B2730"/>
    <w:rsid w:val="67B6485F"/>
    <w:rsid w:val="693367CF"/>
    <w:rsid w:val="69A02149"/>
    <w:rsid w:val="69F660AA"/>
    <w:rsid w:val="6BC801C8"/>
    <w:rsid w:val="6C941ECA"/>
    <w:rsid w:val="6CC50891"/>
    <w:rsid w:val="6CDE1F8B"/>
    <w:rsid w:val="6D5B7B5E"/>
    <w:rsid w:val="6E0B75F0"/>
    <w:rsid w:val="6E7D4C05"/>
    <w:rsid w:val="6EBB40C8"/>
    <w:rsid w:val="6FB27585"/>
    <w:rsid w:val="70560984"/>
    <w:rsid w:val="71E26087"/>
    <w:rsid w:val="722A613C"/>
    <w:rsid w:val="736473A9"/>
    <w:rsid w:val="73A265E1"/>
    <w:rsid w:val="73DF5A3D"/>
    <w:rsid w:val="7401628F"/>
    <w:rsid w:val="74300750"/>
    <w:rsid w:val="753E7E70"/>
    <w:rsid w:val="76B12C1F"/>
    <w:rsid w:val="78236539"/>
    <w:rsid w:val="78776EC6"/>
    <w:rsid w:val="78ED05C1"/>
    <w:rsid w:val="7A056D2F"/>
    <w:rsid w:val="7AE3137D"/>
    <w:rsid w:val="7B666FEC"/>
    <w:rsid w:val="7BD31796"/>
    <w:rsid w:val="7FE0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jc w:val="center"/>
    </w:pPr>
    <w:rPr>
      <w:rFonts w:ascii="楷体_GB2312" w:hAnsi="Times New Roman" w:eastAsia="楷体_GB2312" w:cs="Times New Roman"/>
      <w:sz w:val="32"/>
      <w:szCs w:val="24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</w:rPr>
  </w:style>
  <w:style w:type="character" w:styleId="11">
    <w:name w:val="page number"/>
    <w:qFormat/>
    <w:uiPriority w:val="99"/>
    <w:rPr>
      <w:rFonts w:cs="Times New Roman"/>
    </w:rPr>
  </w:style>
  <w:style w:type="paragraph" w:customStyle="1" w:styleId="12">
    <w:name w:val="！图片样式"/>
    <w:basedOn w:val="1"/>
    <w:qFormat/>
    <w:uiPriority w:val="0"/>
    <w:pPr>
      <w:spacing w:afterLines="50"/>
      <w:jc w:val="center"/>
    </w:pPr>
    <w:rPr>
      <w:rFonts w:ascii="Calibri" w:hAnsi="Calibri" w:eastAsia="宋体" w:cs="Times New Roman"/>
      <w:sz w:val="19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正文文本 Char"/>
    <w:basedOn w:val="9"/>
    <w:link w:val="2"/>
    <w:qFormat/>
    <w:uiPriority w:val="0"/>
    <w:rPr>
      <w:rFonts w:ascii="楷体_GB2312" w:hAnsi="Times New Roman" w:eastAsia="楷体_GB2312" w:cs="Times New Roman"/>
      <w:sz w:val="32"/>
      <w:szCs w:val="24"/>
    </w:r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173</Words>
  <Characters>992</Characters>
  <Lines>8</Lines>
  <Paragraphs>2</Paragraphs>
  <TotalTime>44</TotalTime>
  <ScaleCrop>false</ScaleCrop>
  <LinksUpToDate>false</LinksUpToDate>
  <CharactersWithSpaces>1163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2018-11-23T01:33:00Z</dcterms:created>
  <dc:creator>admin</dc:creator>
  <cp:lastModifiedBy>Administrator</cp:lastModifiedBy>
  <cp:lastPrinted>2022-08-12T09:23:00Z</cp:lastPrinted>
  <dcterms:modified xsi:type="dcterms:W3CDTF">2024-10-15T06:37:25Z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KSOSaveFontToCloudKey">
    <vt:lpwstr>0_btnclosed</vt:lpwstr>
  </property>
  <property fmtid="{D5CDD505-2E9C-101B-9397-08002B2CF9AE}" pid="4" name="ICV">
    <vt:lpwstr>06FE13E71EE14AF1BC7549B9250150B4</vt:lpwstr>
  </property>
</Properties>
</file>