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阿图什市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随机派位实施方案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为做好2024年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试点推进的“第一大学区”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随机派位工作，促进教育公平，根据中共中央 国务院《关于深化教育教学改革全面提高义务教育质量的意见》、自治区教育厅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兵团教育局《关于进一步做好义务教育学校招生入学工作的通知》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新教厅办〔2023〕6号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精神，结合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第一大学区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）“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第一大学区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范围。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将阿图什市第一小学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招生片区和新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划分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阿图什市第一小学分校（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阿图什市昆山育英小学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（以下简称“2所学校”）招生片区设为“多校划片”区域，命名为“第一大学区”。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新设的“阿图什市第一小学分校（阿图什市昆山育英小学）”情况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。该校由江苏省昆山市援建，校内硬件设施一流，已采购最先进的信息化、智慧教育设备。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将由阿图什市第一小学领导班子直接管理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4"/>
          <w:sz w:val="32"/>
          <w:szCs w:val="32"/>
          <w:shd w:val="clear" w:fill="FFFFFF"/>
        </w:rPr>
        <w:t>计划聘请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1名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4"/>
          <w:sz w:val="32"/>
          <w:szCs w:val="32"/>
          <w:shd w:val="clear" w:fill="FFFFFF"/>
        </w:rPr>
        <w:t>“名校长”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4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数名援疆优秀教师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4"/>
          <w:sz w:val="32"/>
          <w:szCs w:val="32"/>
          <w:shd w:val="clear" w:fill="FFFFFF"/>
        </w:rPr>
        <w:t>通过组团式援疆，进一步充实该校的师资力量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4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同时从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市第一小学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遴选了6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州、市级学科带头人、骨干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教师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和各学校优秀教师组成了教学经验丰富的本地教师团队，并逐年遴选优秀教师加入，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不断优化师资队伍，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4"/>
          <w:sz w:val="32"/>
          <w:szCs w:val="32"/>
          <w:shd w:val="clear" w:fill="FFFFFF"/>
        </w:rPr>
        <w:t>解决广大家长的后顾之忧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4"/>
          <w:sz w:val="32"/>
          <w:szCs w:val="32"/>
          <w:shd w:val="clear" w:fill="FFFFFF"/>
        </w:rPr>
        <w:t>，让更多的适龄儿童享受优质教育资源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4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致力于将“阿图什市第一小学分校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阿图什市昆山育英小学）”打造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全州有影响力、全市最优质“重质量，出特色，上水平”的小学。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、派位计划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第一大学区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阿图什市第一小学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招生片区和阿图什市第一小学分校&lt;阿图什市昆山育英小学&gt;新划分的片区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报名人数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超过2所小学中任一所学校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招生计划数的，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对报名学生按照户籍人口子女、随迁子女、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转移人口子女等进行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分类，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根据录取排序规则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（详见招生公告 “&lt;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</w:rPr>
        <w:t>学位不足时，排序规则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结合学生居住地址与学校的距离、住房类型等（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录取时距离因素作为关键条件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）因素，按照志愿进行录取，未录取的适龄儿童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通过随机派位方式入学。随机派位具体计划数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实际报名人数确定。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报名人数未超过招生计划数的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以下简称“学校”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，不参与随机派位。报名人数超过招生计划数，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录取人数未达到招生计划数的学校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参与随机派位。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三、派位原则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公平公正公开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原则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随机派位工作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由学校或教育局招生工作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领导小组集中统一对报名人数超过招生计划的学校组织开展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对派位过程进行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网络实况直播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邀请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人大、政协、纪检、司法、新闻媒体、街道办事处、社区等部门相关人员以及学生、家长代表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对派位过程进行现场监督公证，确保派位工作的公平公正公开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真实性。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随机派位时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视情况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信息进行匿名（或隐藏）处理。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派位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工作的实施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当前我市招生系统没有电脑随机派位功能，派位工作由学校招生领导小组根据人员报名情况和人员户籍、房产及居住地（户籍地址）与学校距离等因素进行详细分析后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制定随机派位实施细则，报市教育局领导小组审核通过后实施，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确保随机派位程序的公正性。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捆绑派位。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派位前家长可以自愿申请双（多）胞胎子女以捆绑方式派位到同一所学校就读。一旦选择以捆绑方式派位，家长需要在申请表中明确其中一个孩子作为代表参加派位，其他孩子则共享派位结果。如在派位前未申请以捆绑方式派位的双（多）胞胎子女，视为自动放弃，过期不再受理，不能以捆绑方式安排入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四、派位时间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拟定于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2024年8月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日—8月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必要时根据情况确定，具体时间提前在招生平台和“阿图什教育”公众号发布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五、派位范围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阿图什市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第一小学随机派位范围：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阿图什市第一小学分校（阿图什市昆山育英小学）；若学位不足可考虑阿图什市昆山第二小学、克州第三小学、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阿图什市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昆山育才学校等其他小学。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阿图什市第一小学分校（阿图什市昆山育英小学）随机派位范围：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阿图什市第一小学；若学位不足可考虑阿图什市昆山第二小学、克州第三小学、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阿图什市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昆山育才学校等其他小学。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如遇其他学校出现报名人数大于招生计划数时，依旧按照相对就近原则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向有空余学位的学校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划分派位范围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具体安排结合实际另行公告。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确定派位名单。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2024年秋季义务教育学校初始年级报名期间，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由学校根据申请入学人员情况进行前期性审核，对报名人员进行分类，在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年8月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前确定参与随机派位名单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操作程序。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1.名单公示。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将确定参与随机派位的名单在相关媒体上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通过招生平台二维码或招生结果查询功能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进行公布，双胞胎或多胞胎可自愿申请捆绑派位。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2.封盘保存。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数据盘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和纸质名单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进行密封交由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纪检部门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现场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派位。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现场拆封数据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光盘，将学生关键信息进行匿名处理（隐藏处理）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。由市教育局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或学校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随机派位工作领导小组依次组织实施派位。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原始数据光盘再密封交由纪检部门保管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  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讲解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派位方案，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征求意见和建议并现场完善随机派位方案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现场按照随机派位方案要求（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匿名处理的名单上）开展随机派位；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派位完毕后，由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确认派位结果；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由监护人签字确认；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如学校确定的家长或学生代表因故未能到达现场进行抽签的，由工作人员现场随机挑选纪检监察人员、人大代表、政协委员或家长代表代为抽签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组织领导。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市教育局成立义务教育学校随机派位工作领导小组，组织实施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城区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义务教育学校随机派位工作。领导小组下设办公室，办公室设在市教育局基础教育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，负责义务教育学校随机派位具体工作。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广泛宣传。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要把握正确的舆论导向，采取多种形式广泛宣传，消除社会疑虑，确保派位工作平稳进行。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精心部署。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各招生学校要各负其责，认真审查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学生资格，规范操作程序，阳光操作运行。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加强监督。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加强随机派位操作全过程监督，切实增加操作透明度，现场直播公开派位全过程，在纪检监察部门的监督下操作，并由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司法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部门对派位过程进行公证，确保随机派位工作的严肃性和公正性。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严肃纪律。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参与随机派位的各类人员必须严格执行招生工作纪律，严禁违法违纪行为发生，一经举报查实，严格追究相关人员责任。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87C0C"/>
    <w:rsid w:val="066D5E66"/>
    <w:rsid w:val="09C87C0C"/>
    <w:rsid w:val="193740F7"/>
    <w:rsid w:val="1ED27227"/>
    <w:rsid w:val="31671066"/>
    <w:rsid w:val="3DDE3BAD"/>
    <w:rsid w:val="585C73CE"/>
    <w:rsid w:val="68E5512C"/>
    <w:rsid w:val="7CD6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2410</Words>
  <Characters>2452</Characters>
  <Lines>0</Lines>
  <Paragraphs>0</Paragraphs>
  <TotalTime>3</TotalTime>
  <ScaleCrop>false</ScaleCrop>
  <LinksUpToDate>false</LinksUpToDate>
  <CharactersWithSpaces>2466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2024-08-07T03:15:00Z</dcterms:created>
  <dc:creator>库那吉</dc:creator>
  <cp:lastModifiedBy>库那吉</cp:lastModifiedBy>
  <cp:lastPrinted>2024-08-07T12:34:00Z</cp:lastPrinted>
  <dcterms:modified xsi:type="dcterms:W3CDTF">2024-08-08T11:07:02Z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6DFC80C06F504EFFB4E4B3121909AA40</vt:lpwstr>
  </property>
</Properties>
</file>